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23" w:rsidRDefault="00253A5C">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822C23" w:rsidRDefault="00253A5C">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rsidR="00822C23" w:rsidRDefault="00253A5C">
      <w:pPr>
        <w:pStyle w:val="Heading2"/>
        <w:spacing w:before="240"/>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rsidR="00822C23" w:rsidRDefault="00253A5C">
      <w:pPr>
        <w:pStyle w:val="Heading2"/>
        <w:rPr>
          <w:rFonts w:asciiTheme="minorHAnsi" w:hAnsiTheme="minorHAnsi" w:cstheme="minorHAnsi"/>
        </w:rPr>
      </w:pPr>
      <w:r>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822C23">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Data</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Jotmans Hall primary</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313</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B21860">
            <w:pPr>
              <w:pStyle w:val="TableRow"/>
              <w:rPr>
                <w:rFonts w:asciiTheme="minorHAnsi" w:hAnsiTheme="minorHAnsi" w:cstheme="minorHAnsi"/>
              </w:rPr>
            </w:pPr>
            <w:r>
              <w:rPr>
                <w:rFonts w:asciiTheme="minorHAnsi" w:hAnsiTheme="minorHAnsi" w:cstheme="minorHAnsi"/>
              </w:rPr>
              <w:t>16.29</w:t>
            </w:r>
            <w:r w:rsidR="00253A5C">
              <w:rPr>
                <w:rFonts w:asciiTheme="minorHAnsi" w:hAnsiTheme="minorHAnsi" w:cstheme="minorHAnsi"/>
              </w:rPr>
              <w:t>%</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szCs w:val="22"/>
              </w:rPr>
              <w:t xml:space="preserve">Academic year/years that our current pupil premium strategy plan covers </w:t>
            </w:r>
            <w:r>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2021-2024</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14.12.21</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December 2022</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Board of Trustees</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Sarah Warnes</w:t>
            </w:r>
          </w:p>
        </w:tc>
      </w:tr>
      <w:tr w:rsidR="00822C2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 xml:space="preserve">Governor </w:t>
            </w:r>
            <w:r>
              <w:rPr>
                <w:rFonts w:asciiTheme="minorHAnsi" w:hAnsiTheme="minorHAnsi" w:cstheme="minorHAnsi"/>
                <w:szCs w:val="22"/>
              </w:rPr>
              <w:t xml:space="preserve">/ Trustee </w:t>
            </w:r>
            <w:r>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Lisa Allen</w:t>
            </w:r>
          </w:p>
        </w:tc>
      </w:tr>
    </w:tbl>
    <w:bookmarkEnd w:id="2"/>
    <w:bookmarkEnd w:id="3"/>
    <w:bookmarkEnd w:id="4"/>
    <w:p w:rsidR="00822C23" w:rsidRDefault="00253A5C">
      <w:pPr>
        <w:spacing w:before="480" w:line="240" w:lineRule="auto"/>
        <w:rPr>
          <w:rFonts w:asciiTheme="minorHAnsi" w:hAnsiTheme="minorHAnsi" w:cstheme="minorHAnsi"/>
          <w:b/>
          <w:color w:val="104F75"/>
          <w:sz w:val="32"/>
          <w:szCs w:val="32"/>
        </w:rPr>
      </w:pPr>
      <w:r>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822C2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22C23" w:rsidRDefault="00253A5C">
            <w:pPr>
              <w:pStyle w:val="TableRow"/>
              <w:rPr>
                <w:rFonts w:asciiTheme="minorHAnsi" w:hAnsiTheme="minorHAnsi" w:cstheme="minorHAnsi"/>
              </w:rPr>
            </w:pPr>
            <w:r>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22C23" w:rsidRDefault="00253A5C">
            <w:pPr>
              <w:pStyle w:val="TableRow"/>
              <w:rPr>
                <w:rFonts w:asciiTheme="minorHAnsi" w:hAnsiTheme="minorHAnsi" w:cstheme="minorHAnsi"/>
              </w:rPr>
            </w:pPr>
            <w:r>
              <w:rPr>
                <w:rFonts w:asciiTheme="minorHAnsi" w:hAnsiTheme="minorHAnsi" w:cstheme="minorHAnsi"/>
                <w:b/>
              </w:rPr>
              <w:t>Amount</w:t>
            </w:r>
          </w:p>
        </w:tc>
      </w:tr>
      <w:tr w:rsidR="00822C2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23" w:rsidRDefault="00253A5C">
            <w:pPr>
              <w:pStyle w:val="TableRow"/>
              <w:rPr>
                <w:rFonts w:asciiTheme="minorHAnsi" w:hAnsiTheme="minorHAnsi" w:cstheme="minorHAnsi"/>
              </w:rPr>
            </w:pPr>
            <w:r>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w:t>
            </w:r>
            <w:r w:rsidR="001A60F7">
              <w:rPr>
                <w:rFonts w:asciiTheme="minorHAnsi" w:hAnsiTheme="minorHAnsi" w:cstheme="minorHAnsi"/>
              </w:rPr>
              <w:t>66,677</w:t>
            </w:r>
          </w:p>
        </w:tc>
      </w:tr>
      <w:tr w:rsidR="00822C2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23" w:rsidRDefault="00253A5C">
            <w:pPr>
              <w:pStyle w:val="TableRow"/>
              <w:rPr>
                <w:rFonts w:asciiTheme="minorHAnsi" w:hAnsiTheme="minorHAnsi" w:cstheme="minorHAnsi"/>
              </w:rPr>
            </w:pPr>
            <w:r>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£6,</w:t>
            </w:r>
            <w:r w:rsidR="005D4EF2">
              <w:rPr>
                <w:rFonts w:asciiTheme="minorHAnsi" w:hAnsiTheme="minorHAnsi" w:cstheme="minorHAnsi"/>
              </w:rPr>
              <w:t>706.25</w:t>
            </w:r>
          </w:p>
        </w:tc>
      </w:tr>
      <w:tr w:rsidR="00822C2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23" w:rsidRDefault="00253A5C">
            <w:pPr>
              <w:pStyle w:val="TableRow"/>
              <w:rPr>
                <w:rFonts w:asciiTheme="minorHAnsi" w:hAnsiTheme="minorHAnsi" w:cstheme="minorHAnsi"/>
              </w:rPr>
            </w:pPr>
            <w:r>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£2,795</w:t>
            </w:r>
          </w:p>
        </w:tc>
      </w:tr>
      <w:tr w:rsidR="0074600F" w:rsidTr="003E0B6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00F" w:rsidRDefault="0074600F">
            <w:pPr>
              <w:pStyle w:val="TableRow"/>
              <w:rPr>
                <w:rFonts w:asciiTheme="minorHAnsi" w:hAnsiTheme="minorHAnsi" w:cstheme="minorHAnsi"/>
              </w:rPr>
            </w:pPr>
            <w:r>
              <w:rPr>
                <w:rFonts w:asciiTheme="minorHAnsi" w:hAnsiTheme="minorHAnsi" w:cstheme="minorHAnsi"/>
              </w:rPr>
              <w:t xml:space="preserve">National Tutoring Programme Funding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Pr="003E0B66" w:rsidRDefault="003E0B66">
            <w:pPr>
              <w:pStyle w:val="TableRow"/>
              <w:rPr>
                <w:rFonts w:asciiTheme="minorHAnsi" w:hAnsiTheme="minorHAnsi" w:cstheme="minorHAnsi"/>
              </w:rPr>
            </w:pPr>
            <w:r w:rsidRPr="003E0B66">
              <w:rPr>
                <w:rFonts w:asciiTheme="minorHAnsi" w:hAnsiTheme="minorHAnsi" w:cstheme="minorHAnsi"/>
              </w:rPr>
              <w:t>£6,682.50</w:t>
            </w:r>
          </w:p>
        </w:tc>
      </w:tr>
      <w:tr w:rsidR="0074600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00F" w:rsidRDefault="0074600F">
            <w:pPr>
              <w:pStyle w:val="TableRow"/>
              <w:rPr>
                <w:rFonts w:asciiTheme="minorHAnsi" w:hAnsiTheme="minorHAnsi" w:cstheme="minorHAnsi"/>
              </w:rPr>
            </w:pPr>
            <w:r>
              <w:rPr>
                <w:rFonts w:asciiTheme="minorHAnsi" w:hAnsiTheme="minorHAnsi" w:cstheme="minorHAnsi"/>
              </w:rPr>
              <w:t>Catch-up Funding Carry Forward from 2020-21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74600F">
            <w:pPr>
              <w:pStyle w:val="TableRow"/>
              <w:rPr>
                <w:rFonts w:asciiTheme="minorHAnsi" w:hAnsiTheme="minorHAnsi" w:cstheme="minorHAnsi"/>
              </w:rPr>
            </w:pPr>
            <w:r>
              <w:rPr>
                <w:rFonts w:asciiTheme="minorHAnsi" w:hAnsiTheme="minorHAnsi" w:cstheme="minorHAnsi"/>
              </w:rPr>
              <w:t>£5,318</w:t>
            </w:r>
          </w:p>
        </w:tc>
      </w:tr>
      <w:tr w:rsidR="00822C23" w:rsidTr="003E0B6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b/>
              </w:rPr>
            </w:pPr>
            <w:r>
              <w:rPr>
                <w:rFonts w:asciiTheme="minorHAnsi" w:hAnsiTheme="minorHAnsi" w:cstheme="minorHAnsi"/>
                <w:b/>
              </w:rPr>
              <w:t>Total budget for this academic year</w:t>
            </w:r>
          </w:p>
          <w:p w:rsidR="00822C23" w:rsidRDefault="00253A5C">
            <w:pPr>
              <w:pStyle w:val="TableRow"/>
              <w:rPr>
                <w:rFonts w:asciiTheme="minorHAnsi" w:hAnsiTheme="minorHAnsi" w:cstheme="minorHAnsi"/>
              </w:rPr>
            </w:pPr>
            <w:r>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w:t>
            </w:r>
            <w:r w:rsidR="00106EE5">
              <w:rPr>
                <w:rFonts w:asciiTheme="minorHAnsi" w:hAnsiTheme="minorHAnsi" w:cstheme="minorHAnsi"/>
              </w:rPr>
              <w:t>88,178.75</w:t>
            </w:r>
            <w:r w:rsidR="00BA07A7">
              <w:rPr>
                <w:rFonts w:asciiTheme="minorHAnsi" w:hAnsiTheme="minorHAnsi" w:cstheme="minorHAnsi"/>
              </w:rPr>
              <w:t xml:space="preserve"> </w:t>
            </w:r>
          </w:p>
        </w:tc>
      </w:tr>
    </w:tbl>
    <w:p w:rsidR="00822C23" w:rsidRDefault="00253A5C">
      <w:pPr>
        <w:pStyle w:val="Heading1"/>
        <w:rPr>
          <w:rFonts w:asciiTheme="minorHAnsi" w:hAnsiTheme="minorHAnsi" w:cstheme="minorHAnsi"/>
        </w:rPr>
      </w:pPr>
      <w:r>
        <w:rPr>
          <w:rFonts w:asciiTheme="minorHAnsi" w:hAnsiTheme="minorHAnsi" w:cstheme="minorHAnsi"/>
        </w:rPr>
        <w:lastRenderedPageBreak/>
        <w:t>Part A: Pupil premium strategy plan</w:t>
      </w:r>
    </w:p>
    <w:p w:rsidR="00822C23" w:rsidRDefault="00253A5C">
      <w:pPr>
        <w:pStyle w:val="Heading2"/>
        <w:rPr>
          <w:rFonts w:asciiTheme="minorHAnsi" w:hAnsiTheme="minorHAnsi" w:cstheme="minorHAnsi"/>
        </w:rPr>
      </w:pPr>
      <w:bookmarkStart w:id="14" w:name="_Toc357771640"/>
      <w:bookmarkStart w:id="15" w:name="_Toc346793418"/>
      <w:r>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822C2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Heading3"/>
              <w:shd w:val="clear" w:color="auto" w:fill="FFFFFF"/>
              <w:spacing w:before="0"/>
              <w:textAlignment w:val="baseline"/>
              <w:rPr>
                <w:rFonts w:ascii="Calibri" w:hAnsi="Calibri" w:cs="Calibri"/>
                <w:b w:val="0"/>
                <w:color w:val="0B0C0C"/>
                <w:sz w:val="22"/>
                <w:szCs w:val="29"/>
                <w:shd w:val="clear" w:color="auto" w:fill="FFFFFF"/>
              </w:rPr>
            </w:pPr>
            <w:r>
              <w:rPr>
                <w:rFonts w:ascii="Calibri" w:hAnsi="Calibri" w:cs="Calibri"/>
                <w:b w:val="0"/>
                <w:sz w:val="22"/>
              </w:rPr>
              <w:t xml:space="preserve">The aim of the funding is to target the attainment gap between pupils from deprived backgrounds and their most affluent peers.  This gap persists through all stages of education, including entry into higher education. </w:t>
            </w:r>
            <w:r>
              <w:rPr>
                <w:rFonts w:ascii="Calibri" w:hAnsi="Calibri" w:cs="Calibri"/>
                <w:b w:val="0"/>
                <w:color w:val="0B0C0C"/>
                <w:sz w:val="22"/>
                <w:szCs w:val="29"/>
                <w:shd w:val="clear" w:color="auto" w:fill="FFFFFF"/>
              </w:rPr>
              <w:t>Our intent is to use the pupil premium to improve the attainment of our disadvantaged pupils. The disproportionately high impact of COVID-19 on the education of disadvantaged pupils makes this more important than ever.</w:t>
            </w:r>
          </w:p>
          <w:p w:rsidR="00822C23" w:rsidRDefault="00253A5C">
            <w:pPr>
              <w:pStyle w:val="Heading3"/>
              <w:shd w:val="clear" w:color="auto" w:fill="FFFFFF"/>
              <w:spacing w:before="0"/>
              <w:textAlignment w:val="baseline"/>
              <w:rPr>
                <w:rFonts w:asciiTheme="minorHAnsi" w:hAnsiTheme="minorHAnsi" w:cstheme="minorHAnsi"/>
                <w:color w:val="0B0C0C"/>
                <w:sz w:val="22"/>
                <w:szCs w:val="20"/>
              </w:rPr>
            </w:pPr>
            <w:r>
              <w:rPr>
                <w:rFonts w:asciiTheme="minorHAnsi" w:hAnsiTheme="minorHAnsi" w:cstheme="minorHAnsi"/>
                <w:color w:val="0B0C0C"/>
                <w:sz w:val="22"/>
                <w:szCs w:val="20"/>
              </w:rPr>
              <w:t>How we identify the specific challenges faced by our disadvantaged and vulnerable pupils:</w:t>
            </w:r>
          </w:p>
          <w:p w:rsidR="00822C23" w:rsidRDefault="00253A5C">
            <w:pPr>
              <w:pStyle w:val="NormalWeb"/>
              <w:shd w:val="clear" w:color="auto" w:fill="FFFFFF"/>
              <w:spacing w:before="0" w:beforeAutospacing="0" w:after="300" w:afterAutospacing="0"/>
              <w:rPr>
                <w:rFonts w:ascii="Calibri" w:hAnsi="Calibri" w:cs="Calibri"/>
                <w:color w:val="0B0C0C"/>
                <w:sz w:val="22"/>
                <w:szCs w:val="20"/>
              </w:rPr>
            </w:pPr>
            <w:r>
              <w:rPr>
                <w:rFonts w:ascii="Calibri" w:hAnsi="Calibri" w:cs="Calibri"/>
                <w:color w:val="0B0C0C"/>
                <w:sz w:val="22"/>
                <w:szCs w:val="20"/>
              </w:rPr>
              <w:t>We continually assess the children, through a variety of methods, to understand the specific elements of their education that pupils are finding challenging. We also develop an understanding of any non-academic challenges that pupils are facing that are negatively affecting their education and impact their access to teaching.</w:t>
            </w:r>
          </w:p>
        </w:tc>
      </w:tr>
    </w:tbl>
    <w:p w:rsidR="00822C23" w:rsidRDefault="00253A5C">
      <w:pPr>
        <w:pStyle w:val="Heading2"/>
        <w:spacing w:before="600"/>
        <w:rPr>
          <w:rFonts w:asciiTheme="minorHAnsi" w:hAnsiTheme="minorHAnsi" w:cstheme="minorHAnsi"/>
        </w:rPr>
      </w:pPr>
      <w:r>
        <w:rPr>
          <w:rFonts w:asciiTheme="minorHAnsi" w:hAnsiTheme="minorHAnsi" w:cstheme="minorHAnsi"/>
        </w:rPr>
        <w:t>Challenges</w:t>
      </w:r>
    </w:p>
    <w:p w:rsidR="00822C23" w:rsidRDefault="00253A5C">
      <w:pPr>
        <w:spacing w:before="120" w:line="240" w:lineRule="auto"/>
        <w:textAlignment w:val="baseline"/>
        <w:outlineLvl w:val="0"/>
        <w:rPr>
          <w:rFonts w:asciiTheme="minorHAnsi" w:hAnsiTheme="minorHAnsi" w:cstheme="minorHAnsi"/>
        </w:rPr>
      </w:pPr>
      <w:r>
        <w:rPr>
          <w:rFonts w:asciiTheme="minorHAnsi" w:hAnsiTheme="minorHAnsi" w:cstheme="minorHAnsi"/>
          <w:bCs/>
          <w:color w:val="auto"/>
        </w:rPr>
        <w:t>This details</w:t>
      </w:r>
      <w:r>
        <w:rPr>
          <w:rFonts w:asciiTheme="minorHAnsi" w:hAnsiTheme="minorHAnsi" w:cstheme="minorHAnsi"/>
          <w:color w:val="auto"/>
        </w:rPr>
        <w:t xml:space="preserve"> the key</w:t>
      </w:r>
      <w:r>
        <w:rPr>
          <w:rFonts w:asciiTheme="minorHAnsi" w:hAnsiTheme="minorHAnsi" w:cstheme="minorHAnsi"/>
          <w:bCs/>
          <w:color w:val="auto"/>
        </w:rPr>
        <w:t xml:space="preserve"> </w:t>
      </w:r>
      <w:r>
        <w:rPr>
          <w:rFonts w:asciiTheme="minorHAnsi" w:hAnsiTheme="minorHAnsi" w:cstheme="minorHAnsi"/>
          <w:color w:val="auto"/>
        </w:rPr>
        <w:t xml:space="preserve">challenges to </w:t>
      </w:r>
      <w:r>
        <w:rPr>
          <w:rFonts w:asciiTheme="minorHAnsi" w:hAnsiTheme="minorHAnsi" w:cstheme="minorHAnsi"/>
          <w:bCs/>
          <w:color w:val="auto"/>
        </w:rPr>
        <w:t>achievement that we have</w:t>
      </w:r>
      <w:r>
        <w:rPr>
          <w:rFonts w:asciiTheme="minorHAnsi" w:hAnsiTheme="minorHAnsi" w:cstheme="minorHAnsi"/>
          <w:color w:val="auto"/>
        </w:rPr>
        <w:t xml:space="preserve"> identified among </w:t>
      </w:r>
      <w:r>
        <w:rPr>
          <w:rFonts w:asciiTheme="minorHAnsi" w:hAnsiTheme="minorHAnsi" w:cstheme="minorHAnsi"/>
          <w:bCs/>
          <w:color w:val="auto"/>
        </w:rPr>
        <w:t>our</w:t>
      </w:r>
      <w:r>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822C23">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pPr>
            <w:r>
              <w:t xml:space="preserve">Detail of challenge </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Attainment is below national average in reading &amp;/or phonics</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attendance and levels of persistent absence</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behaviour incidences and exclusions data</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ind w:left="0"/>
              <w:jc w:val="left"/>
              <w:rPr>
                <w:sz w:val="22"/>
                <w:szCs w:val="22"/>
              </w:rPr>
            </w:pPr>
            <w:r>
              <w:rPr>
                <w:rFonts w:ascii="Calibri" w:hAnsi="Calibri" w:cs="Calibri"/>
                <w:color w:val="0B0C0C"/>
              </w:rPr>
              <w:t>wellbeing, mental health and safeguarding concerns</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access to technology and educational materials</w:t>
            </w:r>
          </w:p>
        </w:tc>
      </w:tr>
      <w:tr w:rsidR="00822C2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ind w:left="0"/>
              <w:jc w:val="left"/>
              <w:rPr>
                <w:iCs/>
                <w:sz w:val="22"/>
              </w:rPr>
            </w:pPr>
            <w:r>
              <w:rPr>
                <w:rFonts w:ascii="Calibri" w:hAnsi="Calibri" w:cs="Calibri"/>
                <w:color w:val="0B0C0C"/>
              </w:rPr>
              <w:t>high mobility</w:t>
            </w:r>
          </w:p>
        </w:tc>
      </w:tr>
    </w:tbl>
    <w:p w:rsidR="00822C23" w:rsidRDefault="00253A5C">
      <w:pPr>
        <w:pStyle w:val="Heading2"/>
        <w:spacing w:before="600"/>
        <w:rPr>
          <w:rFonts w:asciiTheme="minorHAnsi" w:hAnsiTheme="minorHAnsi" w:cstheme="minorHAnsi"/>
        </w:rPr>
      </w:pPr>
      <w:bookmarkStart w:id="16" w:name="_Toc443397160"/>
      <w:r>
        <w:rPr>
          <w:rFonts w:asciiTheme="minorHAnsi" w:hAnsiTheme="minorHAnsi" w:cstheme="minorHAnsi"/>
        </w:rPr>
        <w:t xml:space="preserve">Intended outcomes </w:t>
      </w:r>
    </w:p>
    <w:p w:rsidR="00822C23" w:rsidRDefault="00253A5C">
      <w:pPr>
        <w:rPr>
          <w:rFonts w:asciiTheme="minorHAnsi" w:hAnsiTheme="minorHAnsi" w:cstheme="minorHAnsi"/>
        </w:rPr>
      </w:pPr>
      <w:r>
        <w:rPr>
          <w:rFonts w:asciiTheme="minorHAnsi" w:hAnsiTheme="minorHAnsi" w:cstheme="minorHAnsi"/>
          <w:color w:val="auto"/>
        </w:rPr>
        <w:t xml:space="preserve">This explains the outcomes we are aiming for </w:t>
      </w:r>
      <w:r>
        <w:rPr>
          <w:rFonts w:asciiTheme="minorHAnsi" w:hAnsiTheme="minorHAnsi" w:cstheme="minorHAnsi"/>
          <w:b/>
          <w:bCs/>
          <w:color w:val="auto"/>
        </w:rPr>
        <w:t>by the end of our current strategy plan</w:t>
      </w:r>
      <w:r>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822C2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Success criteria</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iCs/>
                <w:sz w:val="22"/>
                <w:szCs w:val="22"/>
              </w:rPr>
              <w:t>Improve children’s metacognition and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Staff are able to teach metacognition skills and children are observed using them.</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szCs w:val="22"/>
              </w:rPr>
            </w:pPr>
            <w:r>
              <w:rPr>
                <w:rFonts w:asciiTheme="minorHAnsi" w:hAnsiTheme="minorHAnsi" w:cstheme="minorHAnsi"/>
                <w:sz w:val="22"/>
                <w:szCs w:val="22"/>
              </w:rPr>
              <w:t>Rapid and sustained progress is made in reading and phonics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School data is inline or above National Average.</w:t>
            </w:r>
          </w:p>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Groups of children not at expected level in Reading and phonics are quickly identified and </w:t>
            </w:r>
            <w:r>
              <w:rPr>
                <w:rFonts w:asciiTheme="minorHAnsi" w:hAnsiTheme="minorHAnsi" w:cstheme="minorHAnsi"/>
                <w:sz w:val="22"/>
                <w:szCs w:val="22"/>
              </w:rPr>
              <w:lastRenderedPageBreak/>
              <w:t>intervention strategies implemented in order to close the gap.</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szCs w:val="22"/>
              </w:rPr>
            </w:pPr>
            <w:r>
              <w:rPr>
                <w:rFonts w:asciiTheme="minorHAnsi" w:hAnsiTheme="minorHAnsi" w:cstheme="minorHAnsi"/>
                <w:sz w:val="22"/>
                <w:szCs w:val="22"/>
              </w:rPr>
              <w:lastRenderedPageBreak/>
              <w:t>A robust pastoral system is place including a consistent Behaviour management approach.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Levels of disruptive behaviour and fixed term exclusions are kept at a minimum.</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szCs w:val="22"/>
              </w:rPr>
            </w:pPr>
            <w:r>
              <w:rPr>
                <w:rFonts w:asciiTheme="minorHAnsi" w:hAnsiTheme="minorHAnsi" w:cstheme="minorHAnsi"/>
                <w:sz w:val="22"/>
                <w:szCs w:val="22"/>
              </w:rPr>
              <w:t>Individual challenges are targeted to improve equity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All children are able to access extracurricular activities.</w:t>
            </w:r>
          </w:p>
          <w:p w:rsidR="00822C23" w:rsidRDefault="00253A5C">
            <w:pPr>
              <w:pStyle w:val="TableRowCentered"/>
              <w:jc w:val="left"/>
              <w:rPr>
                <w:rFonts w:asciiTheme="minorHAnsi" w:hAnsiTheme="minorHAnsi" w:cstheme="minorHAnsi"/>
                <w:sz w:val="22"/>
                <w:szCs w:val="22"/>
              </w:rPr>
            </w:pPr>
            <w:r>
              <w:rPr>
                <w:rFonts w:asciiTheme="minorHAnsi" w:hAnsiTheme="minorHAnsi" w:cstheme="minorHAnsi"/>
                <w:sz w:val="22"/>
                <w:szCs w:val="22"/>
              </w:rPr>
              <w:t>Barriers to learning are removed where possible. (Additional IT, food, uniform provided for families)</w:t>
            </w:r>
          </w:p>
        </w:tc>
      </w:tr>
    </w:tbl>
    <w:p w:rsidR="00822C23" w:rsidRDefault="00253A5C">
      <w:pPr>
        <w:pStyle w:val="Heading2"/>
        <w:rPr>
          <w:rFonts w:asciiTheme="minorHAnsi" w:hAnsiTheme="minorHAnsi" w:cstheme="minorHAnsi"/>
        </w:rPr>
      </w:pPr>
      <w:r>
        <w:rPr>
          <w:rFonts w:asciiTheme="minorHAnsi" w:hAnsiTheme="minorHAnsi" w:cstheme="minorHAnsi"/>
        </w:rPr>
        <w:t>Activity in this academic year</w:t>
      </w:r>
    </w:p>
    <w:p w:rsidR="00822C23" w:rsidRDefault="00253A5C">
      <w:pPr>
        <w:spacing w:after="480"/>
        <w:rPr>
          <w:rFonts w:asciiTheme="minorHAnsi" w:hAnsiTheme="minorHAnsi" w:cstheme="minorHAnsi"/>
        </w:rPr>
      </w:pPr>
      <w:r>
        <w:rPr>
          <w:rFonts w:asciiTheme="minorHAnsi" w:hAnsiTheme="minorHAnsi" w:cstheme="minorHAnsi"/>
        </w:rPr>
        <w:t xml:space="preserve">This details how we intend to spend our pupil premium (and recovery premium funding) </w:t>
      </w:r>
      <w:r>
        <w:rPr>
          <w:rFonts w:asciiTheme="minorHAnsi" w:hAnsiTheme="minorHAnsi" w:cstheme="minorHAnsi"/>
          <w:b/>
          <w:bCs/>
        </w:rPr>
        <w:t>this academic year</w:t>
      </w:r>
      <w:r>
        <w:rPr>
          <w:rFonts w:asciiTheme="minorHAnsi" w:hAnsiTheme="minorHAnsi" w:cstheme="minorHAnsi"/>
        </w:rPr>
        <w:t xml:space="preserve"> to address the challenges listed above.</w:t>
      </w:r>
    </w:p>
    <w:p w:rsidR="00822C23" w:rsidRDefault="00253A5C">
      <w:pPr>
        <w:pStyle w:val="Heading3"/>
        <w:rPr>
          <w:rFonts w:asciiTheme="minorHAnsi" w:hAnsiTheme="minorHAnsi" w:cstheme="minorHAnsi"/>
        </w:rPr>
      </w:pPr>
      <w:r>
        <w:rPr>
          <w:rFonts w:asciiTheme="minorHAnsi" w:hAnsiTheme="minorHAnsi" w:cstheme="minorHAnsi"/>
        </w:rPr>
        <w:t>Teaching (for example, CPD, recruitment and retention)</w:t>
      </w:r>
    </w:p>
    <w:p w:rsidR="00822C23" w:rsidRPr="00BA07A7" w:rsidRDefault="00253A5C">
      <w:pPr>
        <w:rPr>
          <w:rFonts w:asciiTheme="minorHAnsi" w:hAnsiTheme="minorHAnsi" w:cstheme="minorHAnsi"/>
          <w:b/>
        </w:rPr>
      </w:pPr>
      <w:r w:rsidRPr="00BA07A7">
        <w:rPr>
          <w:rFonts w:asciiTheme="minorHAnsi" w:hAnsiTheme="minorHAnsi" w:cstheme="minorHAnsi"/>
          <w:b/>
        </w:rPr>
        <w:t>Budgeted cost: £</w:t>
      </w:r>
      <w:r w:rsidR="00D22F7A">
        <w:rPr>
          <w:rFonts w:asciiTheme="minorHAnsi" w:hAnsiTheme="minorHAnsi" w:cstheme="minorHAnsi"/>
          <w:b/>
          <w:i/>
          <w:iCs/>
        </w:rPr>
        <w:t>5,2</w:t>
      </w:r>
      <w:r w:rsidR="00C5130D">
        <w:rPr>
          <w:rFonts w:asciiTheme="minorHAnsi" w:hAnsiTheme="minorHAnsi" w:cstheme="minorHAnsi"/>
          <w:b/>
          <w:i/>
          <w:iCs/>
        </w:rPr>
        <w:t>90</w:t>
      </w:r>
      <w:r w:rsidR="00BA07A7" w:rsidRPr="00BA07A7">
        <w:rPr>
          <w:rFonts w:asciiTheme="minorHAnsi" w:hAnsiTheme="minorHAnsi" w:cstheme="minorHAnsi"/>
          <w:b/>
          <w:i/>
          <w:iCs/>
        </w:rPr>
        <w:t xml:space="preserve"> for 2021-22 (£12,000 over two years)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22C2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Challenge number(s) addressed</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Staff training on metacognition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Metacognition &amp; Self-regulation –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 2 &amp; 4</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rPr>
            </w:pPr>
            <w:r>
              <w:rPr>
                <w:rFonts w:asciiTheme="minorHAnsi" w:hAnsiTheme="minorHAnsi" w:cstheme="minorHAnsi"/>
                <w:sz w:val="22"/>
              </w:rPr>
              <w:t xml:space="preserve">Whole Staff training for behaviour management strategies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2, 3 &amp; 4</w:t>
            </w:r>
          </w:p>
        </w:tc>
      </w:tr>
    </w:tbl>
    <w:p w:rsidR="00822C23" w:rsidRDefault="00822C23">
      <w:pPr>
        <w:keepNext/>
        <w:spacing w:after="60"/>
        <w:outlineLvl w:val="1"/>
        <w:rPr>
          <w:rFonts w:asciiTheme="minorHAnsi" w:hAnsiTheme="minorHAnsi" w:cstheme="minorHAnsi"/>
        </w:rPr>
      </w:pPr>
    </w:p>
    <w:p w:rsidR="00822C23" w:rsidRDefault="00253A5C">
      <w:pPr>
        <w:rPr>
          <w:rFonts w:asciiTheme="minorHAnsi" w:hAnsiTheme="minorHAnsi" w:cstheme="minorHAnsi"/>
          <w:b/>
          <w:bCs/>
          <w:color w:val="104F75"/>
          <w:sz w:val="28"/>
          <w:szCs w:val="28"/>
        </w:rPr>
      </w:pPr>
      <w:r>
        <w:rPr>
          <w:rFonts w:asciiTheme="minorHAnsi" w:hAnsiTheme="minorHAnsi" w:cstheme="minorHAnsi"/>
          <w:b/>
          <w:bCs/>
          <w:color w:val="104F75"/>
          <w:sz w:val="28"/>
          <w:szCs w:val="28"/>
        </w:rPr>
        <w:t xml:space="preserve">Targeted academic support (for example, tutoring, one-to-one support structured interventions) </w:t>
      </w:r>
    </w:p>
    <w:p w:rsidR="00822C23" w:rsidRPr="00BA07A7" w:rsidRDefault="00253A5C">
      <w:pPr>
        <w:rPr>
          <w:rFonts w:asciiTheme="minorHAnsi" w:hAnsiTheme="minorHAnsi" w:cstheme="minorHAnsi"/>
          <w:b/>
        </w:rPr>
      </w:pPr>
      <w:r w:rsidRPr="00BA07A7">
        <w:rPr>
          <w:rFonts w:asciiTheme="minorHAnsi" w:hAnsiTheme="minorHAnsi" w:cstheme="minorHAnsi"/>
          <w:b/>
        </w:rPr>
        <w:t>Budgeted cost: £</w:t>
      </w:r>
      <w:r w:rsidR="0074600F" w:rsidRPr="00BA07A7">
        <w:rPr>
          <w:rFonts w:asciiTheme="minorHAnsi" w:hAnsiTheme="minorHAnsi" w:cstheme="minorHAnsi"/>
          <w:b/>
        </w:rPr>
        <w:t xml:space="preserve"> </w:t>
      </w:r>
      <w:r w:rsidR="00106EE5">
        <w:rPr>
          <w:rFonts w:asciiTheme="minorHAnsi" w:hAnsiTheme="minorHAnsi" w:cstheme="minorHAnsi"/>
          <w:b/>
          <w:i/>
          <w:iCs/>
        </w:rPr>
        <w:t>54,734.83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22C2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Challenge number(s) addressed</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iCs/>
                <w:sz w:val="22"/>
                <w:szCs w:val="22"/>
              </w:rPr>
              <w:t>Reading &amp; Phonics intervention strategies for Year 1 and children not achieving age expectation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rPr>
            </w:pPr>
            <w:r>
              <w:rPr>
                <w:rFonts w:asciiTheme="minorHAnsi" w:hAnsiTheme="minorHAnsi" w:cstheme="minorHAnsi"/>
                <w:sz w:val="22"/>
              </w:rPr>
              <w:t>Additional LSA support to deliver a timetable of intervention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 &amp; 4</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lastRenderedPageBreak/>
              <w:t>Tutoring for Years 2, 3, 4 &amp; 5:</w:t>
            </w:r>
          </w:p>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 xml:space="preserve"> Individual and small group sessions. Within the school day.</w:t>
            </w:r>
          </w:p>
          <w:p w:rsidR="00822C23" w:rsidRDefault="00253A5C">
            <w:pPr>
              <w:pStyle w:val="TableRow"/>
              <w:rPr>
                <w:rFonts w:asciiTheme="minorHAnsi" w:hAnsiTheme="minorHAnsi" w:cstheme="minorHAnsi"/>
                <w:sz w:val="22"/>
              </w:rPr>
            </w:pPr>
            <w:r>
              <w:rPr>
                <w:rFonts w:asciiTheme="minorHAnsi" w:hAnsiTheme="minorHAnsi" w:cstheme="minorHAnsi"/>
                <w:sz w:val="22"/>
              </w:rPr>
              <w:t>Small groups sessions before and after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rPr>
            </w:pPr>
            <w:r>
              <w:rPr>
                <w:rFonts w:asciiTheme="minorHAnsi" w:hAnsiTheme="minorHAnsi" w:cstheme="minorHAnsi"/>
                <w:sz w:val="22"/>
              </w:rPr>
              <w:t xml:space="preserve">Training for intervention strategies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rPr>
            </w:pPr>
            <w:r>
              <w:rPr>
                <w:rFonts w:asciiTheme="minorHAnsi" w:hAnsiTheme="minorHAnsi" w:cstheme="minorHAnsi"/>
                <w:sz w:val="22"/>
              </w:rPr>
              <w:t>Purchase of CGP workbooks to aid with homework and filling the gaps left due to COVID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w:t>
            </w:r>
          </w:p>
        </w:tc>
      </w:tr>
      <w:tr w:rsidR="007460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74600F">
            <w:pPr>
              <w:pStyle w:val="TableRow"/>
              <w:rPr>
                <w:rFonts w:asciiTheme="minorHAnsi" w:hAnsiTheme="minorHAnsi" w:cstheme="minorHAnsi"/>
                <w:sz w:val="22"/>
              </w:rPr>
            </w:pPr>
            <w:r>
              <w:rPr>
                <w:rFonts w:asciiTheme="minorHAnsi" w:hAnsiTheme="minorHAnsi" w:cstheme="minorHAnsi"/>
                <w:sz w:val="22"/>
              </w:rPr>
              <w:t>Purchase of Bug Club Online Reading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9743FB">
            <w:pPr>
              <w:pStyle w:val="TableRowCentered"/>
              <w:jc w:val="left"/>
              <w:rPr>
                <w:rFonts w:asciiTheme="minorHAnsi" w:hAnsiTheme="minorHAnsi" w:cstheme="minorHAnsi"/>
                <w:sz w:val="22"/>
              </w:rPr>
            </w:pPr>
            <w:r>
              <w:rPr>
                <w:rFonts w:asciiTheme="minorHAnsi" w:hAnsiTheme="minorHAnsi" w:cstheme="minorHAnsi"/>
                <w:sz w:val="22"/>
              </w:rPr>
              <w:t>EEF Toolkit – Reading –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74600F">
            <w:pPr>
              <w:pStyle w:val="TableRowCentered"/>
              <w:jc w:val="left"/>
              <w:rPr>
                <w:rFonts w:asciiTheme="minorHAnsi" w:hAnsiTheme="minorHAnsi" w:cstheme="minorHAnsi"/>
                <w:sz w:val="22"/>
              </w:rPr>
            </w:pPr>
            <w:r>
              <w:rPr>
                <w:rFonts w:asciiTheme="minorHAnsi" w:hAnsiTheme="minorHAnsi" w:cstheme="minorHAnsi"/>
                <w:sz w:val="22"/>
              </w:rPr>
              <w:t>1</w:t>
            </w:r>
          </w:p>
        </w:tc>
      </w:tr>
      <w:tr w:rsidR="00EF41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16F" w:rsidRDefault="00EF416F" w:rsidP="00EF416F">
            <w:pPr>
              <w:pStyle w:val="TableRow"/>
              <w:rPr>
                <w:rFonts w:asciiTheme="minorHAnsi" w:hAnsiTheme="minorHAnsi" w:cstheme="minorHAnsi"/>
                <w:sz w:val="22"/>
              </w:rPr>
            </w:pPr>
            <w:r>
              <w:rPr>
                <w:rFonts w:asciiTheme="minorHAnsi" w:hAnsiTheme="minorHAnsi" w:cstheme="minorHAnsi"/>
                <w:sz w:val="22"/>
              </w:rPr>
              <w:t xml:space="preserve">Subscription to Online Curriculum Programmes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16F" w:rsidRDefault="00EF416F" w:rsidP="00EF416F">
            <w:pPr>
              <w:pStyle w:val="TableRowCentered"/>
              <w:jc w:val="left"/>
              <w:rPr>
                <w:rFonts w:asciiTheme="minorHAnsi" w:hAnsiTheme="minorHAnsi" w:cstheme="minorHAnsi"/>
                <w:sz w:val="22"/>
              </w:rPr>
            </w:pPr>
            <w:r>
              <w:rPr>
                <w:rFonts w:asciiTheme="minorHAnsi" w:hAnsiTheme="minorHAnsi" w:cstheme="minorHAnsi"/>
                <w:sz w:val="22"/>
              </w:rPr>
              <w:t>EEF Toolkit – Reading –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16F" w:rsidRDefault="00EF416F" w:rsidP="00EF416F">
            <w:pPr>
              <w:pStyle w:val="TableRowCentered"/>
              <w:jc w:val="left"/>
              <w:rPr>
                <w:rFonts w:asciiTheme="minorHAnsi" w:hAnsiTheme="minorHAnsi" w:cstheme="minorHAnsi"/>
                <w:sz w:val="22"/>
              </w:rPr>
            </w:pPr>
            <w:r>
              <w:rPr>
                <w:rFonts w:asciiTheme="minorHAnsi" w:hAnsiTheme="minorHAnsi" w:cstheme="minorHAnsi"/>
                <w:sz w:val="22"/>
              </w:rPr>
              <w:t>1</w:t>
            </w:r>
          </w:p>
        </w:tc>
      </w:tr>
    </w:tbl>
    <w:p w:rsidR="00106EE5" w:rsidRDefault="00106EE5">
      <w:pPr>
        <w:rPr>
          <w:rFonts w:asciiTheme="minorHAnsi" w:hAnsiTheme="minorHAnsi" w:cstheme="minorHAnsi"/>
          <w:b/>
          <w:color w:val="104F75"/>
          <w:sz w:val="28"/>
          <w:szCs w:val="28"/>
        </w:rPr>
      </w:pPr>
    </w:p>
    <w:p w:rsidR="00822C23" w:rsidRDefault="00253A5C">
      <w:pPr>
        <w:rPr>
          <w:rFonts w:asciiTheme="minorHAnsi" w:hAnsiTheme="minorHAnsi" w:cstheme="minorHAnsi"/>
          <w:b/>
          <w:color w:val="104F75"/>
          <w:sz w:val="28"/>
          <w:szCs w:val="28"/>
        </w:rPr>
      </w:pPr>
      <w:r>
        <w:rPr>
          <w:rFonts w:asciiTheme="minorHAnsi" w:hAnsiTheme="minorHAnsi" w:cstheme="minorHAnsi"/>
          <w:b/>
          <w:color w:val="104F75"/>
          <w:sz w:val="28"/>
          <w:szCs w:val="28"/>
        </w:rPr>
        <w:t>Wider strategies (for example, related to attendance, behaviour, wellbeing)</w:t>
      </w:r>
    </w:p>
    <w:p w:rsidR="00822C23" w:rsidRPr="00EF416F" w:rsidRDefault="00253A5C">
      <w:pPr>
        <w:spacing w:before="240" w:after="120"/>
        <w:rPr>
          <w:rFonts w:asciiTheme="minorHAnsi" w:hAnsiTheme="minorHAnsi" w:cstheme="minorHAnsi"/>
          <w:b/>
        </w:rPr>
      </w:pPr>
      <w:r w:rsidRPr="00EF416F">
        <w:rPr>
          <w:rFonts w:asciiTheme="minorHAnsi" w:hAnsiTheme="minorHAnsi" w:cstheme="minorHAnsi"/>
          <w:b/>
        </w:rPr>
        <w:t xml:space="preserve">Budgeted cost: £ </w:t>
      </w:r>
      <w:r w:rsidR="00CE704A">
        <w:rPr>
          <w:rFonts w:asciiTheme="minorHAnsi" w:hAnsiTheme="minorHAnsi" w:cstheme="minorHAnsi"/>
          <w:b/>
          <w:i/>
          <w:iCs/>
        </w:rPr>
        <w:t>28,085.45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22C2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Challenge number(s) addressed</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rPr>
            </w:pPr>
            <w:r>
              <w:rPr>
                <w:rFonts w:asciiTheme="minorHAnsi" w:hAnsiTheme="minorHAnsi" w:cstheme="minorHAnsi"/>
              </w:rPr>
              <w:t>Attendance consultants to help monitor attendance and persistent absence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2</w:t>
            </w:r>
          </w:p>
        </w:tc>
      </w:tr>
      <w:tr w:rsidR="00822C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
              <w:rPr>
                <w:rFonts w:asciiTheme="minorHAnsi" w:hAnsiTheme="minorHAnsi" w:cstheme="minorHAnsi"/>
                <w:sz w:val="22"/>
              </w:rPr>
            </w:pPr>
            <w:r>
              <w:rPr>
                <w:rFonts w:asciiTheme="minorHAnsi" w:hAnsiTheme="minorHAnsi" w:cstheme="minorHAnsi"/>
                <w:sz w:val="22"/>
              </w:rPr>
              <w:t>Individual</w:t>
            </w:r>
            <w:r w:rsidR="00EF416F">
              <w:rPr>
                <w:rFonts w:asciiTheme="minorHAnsi" w:hAnsiTheme="minorHAnsi" w:cstheme="minorHAnsi"/>
                <w:sz w:val="22"/>
              </w:rPr>
              <w:t xml:space="preserve"> enrichment</w:t>
            </w:r>
            <w:r>
              <w:rPr>
                <w:rFonts w:asciiTheme="minorHAnsi" w:hAnsiTheme="minorHAnsi" w:cstheme="minorHAnsi"/>
                <w:sz w:val="22"/>
              </w:rPr>
              <w:t xml:space="preserve"> strategies to help close the disadvantage gap.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DfE pupil premium guidance: September 2021 –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sz w:val="22"/>
              </w:rPr>
            </w:pPr>
            <w:r>
              <w:rPr>
                <w:rFonts w:asciiTheme="minorHAnsi" w:hAnsiTheme="minorHAnsi" w:cstheme="minorHAnsi"/>
                <w:sz w:val="22"/>
              </w:rPr>
              <w:t>1, 2, 3, 4 &amp; 5</w:t>
            </w:r>
          </w:p>
        </w:tc>
      </w:tr>
      <w:tr w:rsidR="00E44D5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D54" w:rsidRDefault="00E44D54" w:rsidP="00E44D54">
            <w:pPr>
              <w:pStyle w:val="TableRow"/>
              <w:rPr>
                <w:rFonts w:asciiTheme="minorHAnsi" w:hAnsiTheme="minorHAnsi" w:cstheme="minorHAnsi"/>
              </w:rPr>
            </w:pPr>
            <w:r>
              <w:rPr>
                <w:rFonts w:asciiTheme="minorHAnsi" w:hAnsiTheme="minorHAnsi" w:cstheme="minorHAnsi"/>
              </w:rPr>
              <w:t>SEMH support for pupils struggling to access the classroom, delivered by SENCO (5hours per week x 38weeks)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D54" w:rsidRDefault="00E44D54" w:rsidP="00E44D54">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D54" w:rsidRDefault="00E44D54" w:rsidP="00E44D54">
            <w:pPr>
              <w:pStyle w:val="TableRowCentered"/>
              <w:jc w:val="left"/>
              <w:rPr>
                <w:rFonts w:asciiTheme="minorHAnsi" w:hAnsiTheme="minorHAnsi" w:cstheme="minorHAnsi"/>
                <w:sz w:val="22"/>
              </w:rPr>
            </w:pPr>
            <w:r>
              <w:rPr>
                <w:rFonts w:asciiTheme="minorHAnsi" w:hAnsiTheme="minorHAnsi" w:cstheme="minorHAnsi"/>
                <w:sz w:val="22"/>
              </w:rPr>
              <w:t>4</w:t>
            </w:r>
          </w:p>
        </w:tc>
      </w:tr>
      <w:tr w:rsidR="007460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74600F">
            <w:pPr>
              <w:pStyle w:val="TableRow"/>
              <w:rPr>
                <w:rFonts w:asciiTheme="minorHAnsi" w:hAnsiTheme="minorHAnsi" w:cstheme="minorHAnsi"/>
                <w:sz w:val="22"/>
              </w:rPr>
            </w:pPr>
            <w:r>
              <w:rPr>
                <w:rFonts w:asciiTheme="minorHAnsi" w:hAnsiTheme="minorHAnsi" w:cstheme="minorHAnsi"/>
                <w:sz w:val="22"/>
              </w:rPr>
              <w:t>Counselling</w:t>
            </w:r>
            <w:r w:rsidR="009702AB">
              <w:rPr>
                <w:rFonts w:asciiTheme="minorHAnsi" w:hAnsiTheme="minorHAnsi" w:cstheme="minorHAnsi"/>
                <w:sz w:val="22"/>
              </w:rPr>
              <w:t xml:space="preserve"> Sessions to promote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74600F" w:rsidP="009702AB">
            <w:pPr>
              <w:pStyle w:val="TableRowCentered"/>
              <w:ind w:left="0"/>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00F" w:rsidRDefault="009702AB">
            <w:pPr>
              <w:pStyle w:val="TableRowCentered"/>
              <w:jc w:val="left"/>
              <w:rPr>
                <w:rFonts w:asciiTheme="minorHAnsi" w:hAnsiTheme="minorHAnsi" w:cstheme="minorHAnsi"/>
                <w:sz w:val="22"/>
              </w:rPr>
            </w:pPr>
            <w:r>
              <w:rPr>
                <w:rFonts w:asciiTheme="minorHAnsi" w:hAnsiTheme="minorHAnsi" w:cstheme="minorHAnsi"/>
                <w:sz w:val="22"/>
              </w:rPr>
              <w:t>4</w:t>
            </w:r>
          </w:p>
        </w:tc>
      </w:tr>
    </w:tbl>
    <w:p w:rsidR="00E44D54" w:rsidRDefault="00E44D54">
      <w:pPr>
        <w:rPr>
          <w:rFonts w:asciiTheme="minorHAnsi" w:hAnsiTheme="minorHAnsi" w:cstheme="minorHAnsi"/>
          <w:b/>
          <w:bCs/>
          <w:color w:val="104F75"/>
          <w:sz w:val="28"/>
          <w:szCs w:val="28"/>
        </w:rPr>
      </w:pPr>
    </w:p>
    <w:p w:rsidR="00822C23" w:rsidRDefault="00253A5C">
      <w:pPr>
        <w:rPr>
          <w:rFonts w:asciiTheme="minorHAnsi" w:hAnsiTheme="minorHAnsi" w:cstheme="minorHAnsi"/>
        </w:rPr>
      </w:pPr>
      <w:r>
        <w:rPr>
          <w:rFonts w:asciiTheme="minorHAnsi" w:hAnsiTheme="minorHAnsi" w:cstheme="minorHAnsi"/>
          <w:b/>
          <w:bCs/>
          <w:color w:val="104F75"/>
          <w:sz w:val="28"/>
          <w:szCs w:val="28"/>
        </w:rPr>
        <w:t xml:space="preserve">Total budgeted cost: </w:t>
      </w:r>
      <w:r w:rsidR="00106EE5">
        <w:rPr>
          <w:rFonts w:asciiTheme="minorHAnsi" w:hAnsiTheme="minorHAnsi" w:cstheme="minorHAnsi"/>
          <w:b/>
          <w:bCs/>
          <w:color w:val="104F75"/>
          <w:sz w:val="28"/>
          <w:szCs w:val="28"/>
        </w:rPr>
        <w:t>£</w:t>
      </w:r>
      <w:r w:rsidR="00CE704A">
        <w:rPr>
          <w:rFonts w:asciiTheme="minorHAnsi" w:hAnsiTheme="minorHAnsi" w:cstheme="minorHAnsi"/>
          <w:b/>
          <w:bCs/>
          <w:color w:val="104F75"/>
          <w:sz w:val="28"/>
          <w:szCs w:val="28"/>
        </w:rPr>
        <w:t>88,</w:t>
      </w:r>
      <w:r w:rsidR="00C5130D">
        <w:rPr>
          <w:rFonts w:asciiTheme="minorHAnsi" w:hAnsiTheme="minorHAnsi" w:cstheme="minorHAnsi"/>
          <w:b/>
          <w:bCs/>
          <w:color w:val="104F75"/>
          <w:sz w:val="28"/>
          <w:szCs w:val="28"/>
        </w:rPr>
        <w:t>110.</w:t>
      </w:r>
      <w:r w:rsidR="00CE704A">
        <w:rPr>
          <w:rFonts w:asciiTheme="minorHAnsi" w:hAnsiTheme="minorHAnsi" w:cstheme="minorHAnsi"/>
          <w:b/>
          <w:bCs/>
          <w:color w:val="104F75"/>
          <w:sz w:val="28"/>
          <w:szCs w:val="28"/>
        </w:rPr>
        <w:t>28</w:t>
      </w:r>
      <w:r w:rsidR="00600CA7">
        <w:rPr>
          <w:rFonts w:asciiTheme="minorHAnsi" w:hAnsiTheme="minorHAnsi" w:cstheme="minorHAnsi"/>
          <w:b/>
          <w:bCs/>
          <w:color w:val="104F75"/>
          <w:sz w:val="28"/>
          <w:szCs w:val="28"/>
        </w:rPr>
        <w:t xml:space="preserve"> </w:t>
      </w:r>
      <w:bookmarkStart w:id="17" w:name="_GoBack"/>
      <w:bookmarkEnd w:id="17"/>
    </w:p>
    <w:p w:rsidR="00822C23" w:rsidRDefault="00253A5C">
      <w:pPr>
        <w:pStyle w:val="Heading1"/>
        <w:rPr>
          <w:rFonts w:asciiTheme="minorHAnsi" w:hAnsiTheme="minorHAnsi" w:cstheme="minorHAnsi"/>
        </w:rPr>
      </w:pPr>
      <w:r>
        <w:rPr>
          <w:rFonts w:asciiTheme="minorHAnsi" w:hAnsiTheme="minorHAnsi" w:cstheme="minorHAnsi"/>
        </w:rPr>
        <w:lastRenderedPageBreak/>
        <w:t>Part B: Review of outcomes in the previous academic year</w:t>
      </w:r>
    </w:p>
    <w:p w:rsidR="00822C23" w:rsidRDefault="00253A5C">
      <w:pPr>
        <w:pStyle w:val="Heading2"/>
        <w:rPr>
          <w:rFonts w:asciiTheme="minorHAnsi" w:hAnsiTheme="minorHAnsi" w:cstheme="minorHAnsi"/>
        </w:rPr>
      </w:pPr>
      <w:r>
        <w:rPr>
          <w:rFonts w:asciiTheme="minorHAnsi" w:hAnsiTheme="minorHAnsi" w:cstheme="minorHAnsi"/>
        </w:rPr>
        <w:t>Pupil premium strategy outcomes</w:t>
      </w:r>
    </w:p>
    <w:p w:rsidR="00822C23" w:rsidRDefault="00253A5C">
      <w:pPr>
        <w:rPr>
          <w:rFonts w:asciiTheme="minorHAnsi" w:hAnsiTheme="minorHAnsi" w:cstheme="minorHAnsi"/>
        </w:rPr>
      </w:pPr>
      <w:r>
        <w:rPr>
          <w:rFonts w:asciiTheme="minorHAnsi" w:hAnsiTheme="minorHAnsi" w:cstheme="minorHAnsi"/>
        </w:rPr>
        <w:t>This details the impact that our pupil premium activity had on pupils in the 202</w:t>
      </w:r>
      <w:r w:rsidR="00CE704A">
        <w:rPr>
          <w:rFonts w:asciiTheme="minorHAnsi" w:hAnsiTheme="minorHAnsi" w:cstheme="minorHAnsi"/>
        </w:rPr>
        <w:t>1</w:t>
      </w:r>
      <w:r>
        <w:rPr>
          <w:rFonts w:asciiTheme="minorHAnsi" w:hAnsiTheme="minorHAnsi" w:cstheme="minorHAnsi"/>
        </w:rPr>
        <w:t xml:space="preserve"> to 202</w:t>
      </w:r>
      <w:r w:rsidR="00CE704A">
        <w:rPr>
          <w:rFonts w:asciiTheme="minorHAnsi" w:hAnsiTheme="minorHAnsi" w:cstheme="minorHAnsi"/>
        </w:rPr>
        <w:t>2</w:t>
      </w:r>
      <w:r>
        <w:rPr>
          <w:rFonts w:asciiTheme="minorHAnsi" w:hAnsiTheme="minorHAnsi" w:cstheme="minorHAnsi"/>
        </w:rPr>
        <w:t xml:space="preserve"> academic year. </w:t>
      </w:r>
    </w:p>
    <w:p w:rsidR="00CE704A" w:rsidRPr="00CE704A" w:rsidRDefault="00CE704A" w:rsidP="00CE704A">
      <w:pPr>
        <w:shd w:val="clear" w:color="auto" w:fill="FFFFFF"/>
        <w:spacing w:after="0" w:line="240" w:lineRule="auto"/>
        <w:rPr>
          <w:rFonts w:asciiTheme="minorHAnsi" w:hAnsiTheme="minorHAnsi" w:cstheme="minorHAnsi"/>
          <w:b/>
          <w:bCs/>
          <w:color w:val="201F1E"/>
          <w:sz w:val="20"/>
          <w:szCs w:val="20"/>
          <w:u w:val="single"/>
          <w:bdr w:val="none" w:sz="0" w:space="0" w:color="auto" w:frame="1"/>
        </w:rPr>
      </w:pPr>
      <w:r w:rsidRPr="00CE704A">
        <w:rPr>
          <w:rFonts w:asciiTheme="minorHAnsi" w:hAnsiTheme="minorHAnsi" w:cstheme="minorHAnsi"/>
          <w:b/>
          <w:bCs/>
          <w:color w:val="201F1E"/>
          <w:sz w:val="20"/>
          <w:szCs w:val="20"/>
          <w:u w:val="single"/>
          <w:bdr w:val="none" w:sz="0" w:space="0" w:color="auto" w:frame="1"/>
        </w:rPr>
        <w:t>Impact Tracking</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u w:val="single"/>
          <w:bdr w:val="none" w:sz="0" w:space="0" w:color="auto" w:frame="1"/>
        </w:rPr>
        <w:t>Year 1 - Phonics Screening - Summer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3130"/>
        <w:gridCol w:w="2391"/>
        <w:gridCol w:w="3955"/>
      </w:tblGrid>
      <w:tr w:rsidR="00CE704A" w:rsidRPr="00CE704A" w:rsidTr="006F6165">
        <w:trPr>
          <w:trHeight w:val="20"/>
        </w:trPr>
        <w:tc>
          <w:tcPr>
            <w:tcW w:w="4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                 Phonics Screening Test</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Whole cohort pupils</w:t>
            </w:r>
          </w:p>
        </w:tc>
        <w:tc>
          <w:tcPr>
            <w:tcW w:w="7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Pupil Premium Pupils</w:t>
            </w:r>
          </w:p>
        </w:tc>
      </w:tr>
      <w:tr w:rsidR="00CE704A" w:rsidRPr="00CE704A" w:rsidTr="006F6165">
        <w:trPr>
          <w:trHeight w:val="20"/>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45 pupils in Year 1 2021-22</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(of which 4 were disadvantaged)</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78</w:t>
            </w:r>
            <w:proofErr w:type="gramStart"/>
            <w:r w:rsidRPr="00CE704A">
              <w:rPr>
                <w:rFonts w:asciiTheme="minorHAnsi" w:hAnsiTheme="minorHAnsi" w:cstheme="minorHAnsi"/>
                <w:color w:val="201F1E"/>
                <w:sz w:val="20"/>
                <w:szCs w:val="20"/>
                <w:bdr w:val="none" w:sz="0" w:space="0" w:color="auto" w:frame="1"/>
              </w:rPr>
              <w:t>%  passed</w:t>
            </w:r>
            <w:proofErr w:type="gramEnd"/>
            <w:r w:rsidRPr="00CE704A">
              <w:rPr>
                <w:rFonts w:asciiTheme="minorHAnsi" w:hAnsiTheme="minorHAnsi" w:cstheme="minorHAnsi"/>
                <w:color w:val="201F1E"/>
                <w:sz w:val="20"/>
                <w:szCs w:val="20"/>
                <w:bdr w:val="none" w:sz="0" w:space="0" w:color="auto" w:frame="1"/>
              </w:rPr>
              <w:t xml:space="preserve"> the screening test</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(within the range of the 2019 National Average)</w:t>
            </w:r>
          </w:p>
        </w:tc>
        <w:tc>
          <w:tcPr>
            <w:tcW w:w="7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50% passed the screening test (2 out of 4 pupils)</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(Below 2019 National Average)</w:t>
            </w:r>
          </w:p>
        </w:tc>
      </w:tr>
    </w:tbl>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(No comparative National Data for 2022 available until Nov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r w:rsidRPr="00CE704A">
        <w:rPr>
          <w:rFonts w:asciiTheme="minorHAnsi" w:hAnsiTheme="minorHAnsi" w:cstheme="minorHAnsi"/>
          <w:color w:val="201F1E"/>
          <w:sz w:val="20"/>
          <w:szCs w:val="20"/>
          <w:bdr w:val="none" w:sz="0" w:space="0" w:color="auto" w:frame="1"/>
        </w:rPr>
        <w:t>Strategies were put in place to try to ensure that the Pupil Premium Group attained the same success rate in the Phonics screening test as the rest of the cohort.  50% passed the test; of the other 50% one has High Needs (EHCP) and the other also has extra support (ASI)</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u w:val="single"/>
          <w:bdr w:val="none" w:sz="0" w:space="0" w:color="auto" w:frame="1"/>
        </w:rPr>
        <w:t>Year 2 - Phonics Screening - Summer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3229"/>
        <w:gridCol w:w="2245"/>
        <w:gridCol w:w="3532"/>
      </w:tblGrid>
      <w:tr w:rsidR="00CE704A" w:rsidRPr="00CE704A" w:rsidTr="006F6165">
        <w:trPr>
          <w:trHeight w:val="20"/>
        </w:trPr>
        <w:tc>
          <w:tcPr>
            <w:tcW w:w="3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                 Phonics Screening Test</w:t>
            </w:r>
          </w:p>
        </w:tc>
        <w:tc>
          <w:tcPr>
            <w:tcW w:w="2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Whole cohort pupils</w:t>
            </w:r>
          </w:p>
        </w:tc>
        <w:tc>
          <w:tcPr>
            <w:tcW w:w="3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Pupil Premium Pupils</w:t>
            </w:r>
          </w:p>
        </w:tc>
      </w:tr>
      <w:tr w:rsidR="00CE704A" w:rsidRPr="00CE704A" w:rsidTr="006F6165">
        <w:trPr>
          <w:trHeight w:val="20"/>
        </w:trPr>
        <w:tc>
          <w:tcPr>
            <w:tcW w:w="3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44 pupils in Year 2 2021-22</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(of which 3 were disadvantaged)</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89</w:t>
            </w:r>
            <w:proofErr w:type="gramStart"/>
            <w:r w:rsidRPr="00CE704A">
              <w:rPr>
                <w:rFonts w:asciiTheme="minorHAnsi" w:hAnsiTheme="minorHAnsi" w:cstheme="minorHAnsi"/>
                <w:color w:val="201F1E"/>
                <w:sz w:val="20"/>
                <w:szCs w:val="20"/>
                <w:bdr w:val="none" w:sz="0" w:space="0" w:color="auto" w:frame="1"/>
              </w:rPr>
              <w:t>%  passed</w:t>
            </w:r>
            <w:proofErr w:type="gramEnd"/>
            <w:r w:rsidRPr="00CE704A">
              <w:rPr>
                <w:rFonts w:asciiTheme="minorHAnsi" w:hAnsiTheme="minorHAnsi" w:cstheme="minorHAnsi"/>
                <w:color w:val="201F1E"/>
                <w:sz w:val="20"/>
                <w:szCs w:val="20"/>
                <w:bdr w:val="none" w:sz="0" w:space="0" w:color="auto" w:frame="1"/>
              </w:rPr>
              <w:t xml:space="preserve"> the screening test</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(above the 2019 National Average for Y1)</w:t>
            </w:r>
          </w:p>
        </w:tc>
        <w:tc>
          <w:tcPr>
            <w:tcW w:w="3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xml:space="preserve">100% passed the screening test </w:t>
            </w:r>
          </w:p>
          <w:p w:rsidR="00CE704A" w:rsidRPr="00CE704A" w:rsidRDefault="00CE704A" w:rsidP="006F6165">
            <w:pPr>
              <w:spacing w:after="0" w:line="253" w:lineRule="atLeast"/>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(Above the 2019 National Average for Y1)</w:t>
            </w:r>
          </w:p>
        </w:tc>
      </w:tr>
    </w:tbl>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(No comparative National Data for 2022 available until Nov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r w:rsidRPr="00CE704A">
        <w:rPr>
          <w:rFonts w:asciiTheme="minorHAnsi" w:hAnsiTheme="minorHAnsi" w:cstheme="minorHAnsi"/>
          <w:color w:val="201F1E"/>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FF0000"/>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u w:val="single"/>
          <w:bdr w:val="none" w:sz="0" w:space="0" w:color="auto" w:frame="1"/>
        </w:rPr>
        <w:t>Attainment End of KS1 tests (Year 2) - Summer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824"/>
        <w:gridCol w:w="3058"/>
        <w:gridCol w:w="1435"/>
        <w:gridCol w:w="1411"/>
        <w:gridCol w:w="1640"/>
      </w:tblGrid>
      <w:tr w:rsidR="00CE704A" w:rsidRPr="00CE704A" w:rsidTr="006F6165">
        <w:trPr>
          <w:trHeight w:val="284"/>
        </w:trPr>
        <w:tc>
          <w:tcPr>
            <w:tcW w:w="2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Cohort of 44 pupils – KS1</w:t>
            </w:r>
          </w:p>
        </w:tc>
        <w:tc>
          <w:tcPr>
            <w:tcW w:w="4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Reading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Writing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Mathematics %</w:t>
            </w:r>
          </w:p>
        </w:tc>
      </w:tr>
      <w:tr w:rsidR="00CE704A" w:rsidRPr="00CE704A" w:rsidTr="006F6165">
        <w:trPr>
          <w:trHeight w:val="284"/>
        </w:trPr>
        <w:tc>
          <w:tcPr>
            <w:tcW w:w="2663" w:type="dxa"/>
            <w:vMerge w:val="restart"/>
            <w:tcBorders>
              <w:top w:val="nil"/>
              <w:left w:val="single" w:sz="8" w:space="0" w:color="auto"/>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Pupil Premium (3 pupils)</w:t>
            </w:r>
          </w:p>
        </w:tc>
        <w:tc>
          <w:tcPr>
            <w:tcW w:w="4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Working at expected outcome and above expected outcomes.</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100</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(3 out of 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100</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(3 out of 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100</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(3 out of 3)</w:t>
            </w:r>
          </w:p>
        </w:tc>
      </w:tr>
      <w:tr w:rsidR="00CE704A" w:rsidRPr="00CE704A" w:rsidTr="006F6165">
        <w:trPr>
          <w:trHeight w:val="284"/>
        </w:trPr>
        <w:tc>
          <w:tcPr>
            <w:tcW w:w="0" w:type="auto"/>
            <w:vMerge/>
            <w:tcBorders>
              <w:top w:val="nil"/>
              <w:left w:val="single" w:sz="8" w:space="0" w:color="auto"/>
              <w:bottom w:val="single" w:sz="18" w:space="0" w:color="000000"/>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4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Outcomes – working at greater depth</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66</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66</w:t>
            </w:r>
          </w:p>
        </w:tc>
      </w:tr>
      <w:tr w:rsidR="00CE704A" w:rsidRPr="00CE704A" w:rsidTr="006F6165">
        <w:trPr>
          <w:trHeight w:val="284"/>
        </w:trPr>
        <w:tc>
          <w:tcPr>
            <w:tcW w:w="0" w:type="auto"/>
            <w:vMerge/>
            <w:tcBorders>
              <w:top w:val="nil"/>
              <w:left w:val="single" w:sz="8" w:space="0" w:color="auto"/>
              <w:bottom w:val="single" w:sz="18" w:space="0" w:color="000000"/>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4992"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Test – attained a scaled score above 100</w:t>
            </w:r>
          </w:p>
        </w:tc>
        <w:tc>
          <w:tcPr>
            <w:tcW w:w="1985"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100</w:t>
            </w:r>
          </w:p>
        </w:tc>
        <w:tc>
          <w:tcPr>
            <w:tcW w:w="1985" w:type="dxa"/>
            <w:tcBorders>
              <w:top w:val="nil"/>
              <w:left w:val="nil"/>
              <w:bottom w:val="single" w:sz="18" w:space="0" w:color="000000"/>
              <w:right w:val="single" w:sz="8" w:space="0" w:color="auto"/>
            </w:tcBorders>
            <w:shd w:val="clear" w:color="auto" w:fill="D9D9D9"/>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100</w:t>
            </w:r>
          </w:p>
        </w:tc>
      </w:tr>
      <w:tr w:rsidR="00CE704A" w:rsidRPr="00CE704A" w:rsidTr="006F6165">
        <w:trPr>
          <w:trHeight w:val="284"/>
        </w:trPr>
        <w:tc>
          <w:tcPr>
            <w:tcW w:w="26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Non – FSM (41 pupils)</w:t>
            </w:r>
          </w:p>
        </w:tc>
        <w:tc>
          <w:tcPr>
            <w:tcW w:w="4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Working at expected outcome and above expected outcomes.</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76</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(31 out of 41)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66</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(27 out of 41)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76</w:t>
            </w:r>
          </w:p>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(31 out of 41)</w:t>
            </w:r>
          </w:p>
        </w:tc>
      </w:tr>
      <w:tr w:rsidR="00CE704A" w:rsidRPr="00CE704A" w:rsidTr="006F6165">
        <w:trPr>
          <w:trHeight w:val="2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4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Outcomes – working at greater depth</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24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24</w:t>
            </w:r>
          </w:p>
        </w:tc>
      </w:tr>
      <w:tr w:rsidR="00CE704A" w:rsidRPr="00CE704A" w:rsidTr="006F6165">
        <w:trPr>
          <w:trHeight w:val="2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4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Test – attained a scaled score above 100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76</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76</w:t>
            </w:r>
          </w:p>
        </w:tc>
      </w:tr>
    </w:tbl>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(No comparative National Data for 2022 available until November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r w:rsidRPr="00CE704A">
        <w:rPr>
          <w:rFonts w:asciiTheme="minorHAnsi" w:hAnsiTheme="minorHAnsi" w:cstheme="minorHAnsi"/>
          <w:color w:val="201F1E"/>
          <w:sz w:val="20"/>
          <w:szCs w:val="20"/>
          <w:u w:val="single"/>
          <w:bdr w:val="none" w:sz="0" w:space="0" w:color="auto" w:frame="1"/>
        </w:rPr>
        <w:t>Attainment:</w:t>
      </w:r>
      <w:r w:rsidRPr="00CE704A">
        <w:rPr>
          <w:rFonts w:asciiTheme="minorHAnsi" w:hAnsiTheme="minorHAnsi" w:cstheme="minorHAnsi"/>
          <w:color w:val="201F1E"/>
          <w:sz w:val="20"/>
          <w:szCs w:val="20"/>
          <w:bdr w:val="none" w:sz="0" w:space="0" w:color="auto" w:frame="1"/>
        </w:rPr>
        <w:t xml:space="preserve"> The attainment of Pupil Premium pupils was greater than rest of the cohort in all three areas.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r w:rsidRPr="00CE704A">
        <w:rPr>
          <w:rFonts w:asciiTheme="minorHAnsi" w:hAnsiTheme="minorHAnsi" w:cstheme="minorHAnsi"/>
          <w:color w:val="201F1E"/>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bdr w:val="none" w:sz="0" w:space="0" w:color="auto" w:frame="1"/>
        </w:rPr>
      </w:pP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u w:val="single"/>
          <w:bdr w:val="none" w:sz="0" w:space="0" w:color="auto" w:frame="1"/>
        </w:rPr>
        <w:t>Attainment End of KS2 tests (Year 6) - Summer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b/>
          <w:bCs/>
          <w:color w:val="201F1E"/>
          <w:sz w:val="20"/>
          <w:szCs w:val="20"/>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668"/>
        <w:gridCol w:w="2276"/>
        <w:gridCol w:w="1334"/>
        <w:gridCol w:w="1306"/>
        <w:gridCol w:w="1207"/>
        <w:gridCol w:w="1577"/>
      </w:tblGrid>
      <w:tr w:rsidR="00CE704A" w:rsidRPr="00CE704A" w:rsidTr="006F6165">
        <w:trPr>
          <w:trHeight w:val="284"/>
        </w:trPr>
        <w:tc>
          <w:tcPr>
            <w:tcW w:w="2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Cohort of 45 pupils – KS2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Reading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Writing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SPAG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Mathematics %</w:t>
            </w:r>
          </w:p>
        </w:tc>
      </w:tr>
      <w:tr w:rsidR="00CE704A" w:rsidRPr="00CE704A" w:rsidTr="006F6165">
        <w:trPr>
          <w:trHeight w:val="284"/>
        </w:trPr>
        <w:tc>
          <w:tcPr>
            <w:tcW w:w="2663" w:type="dxa"/>
            <w:vMerge w:val="restart"/>
            <w:tcBorders>
              <w:top w:val="nil"/>
              <w:left w:val="single" w:sz="8" w:space="0" w:color="auto"/>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Pupil Premium (6 pupils)</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Working at expected outcome and above expected outcomes.</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r>
      <w:tr w:rsidR="00CE704A" w:rsidRPr="00CE704A" w:rsidTr="006F6165">
        <w:trPr>
          <w:trHeight w:val="284"/>
        </w:trPr>
        <w:tc>
          <w:tcPr>
            <w:tcW w:w="0" w:type="auto"/>
            <w:vMerge/>
            <w:tcBorders>
              <w:top w:val="nil"/>
              <w:left w:val="single" w:sz="8" w:space="0" w:color="auto"/>
              <w:bottom w:val="single" w:sz="18" w:space="0" w:color="000000"/>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Outcomes – working at greater depth</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0</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0</w:t>
            </w:r>
          </w:p>
        </w:tc>
      </w:tr>
      <w:tr w:rsidR="00CE704A" w:rsidRPr="00CE704A" w:rsidTr="006F6165">
        <w:trPr>
          <w:trHeight w:val="284"/>
        </w:trPr>
        <w:tc>
          <w:tcPr>
            <w:tcW w:w="0" w:type="auto"/>
            <w:vMerge/>
            <w:tcBorders>
              <w:top w:val="nil"/>
              <w:left w:val="single" w:sz="8" w:space="0" w:color="auto"/>
              <w:bottom w:val="single" w:sz="18" w:space="0" w:color="000000"/>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3969"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Test – attained a scaled score above 100</w:t>
            </w:r>
          </w:p>
        </w:tc>
        <w:tc>
          <w:tcPr>
            <w:tcW w:w="1985"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c>
          <w:tcPr>
            <w:tcW w:w="1985" w:type="dxa"/>
            <w:tcBorders>
              <w:top w:val="nil"/>
              <w:left w:val="nil"/>
              <w:bottom w:val="single" w:sz="18" w:space="0" w:color="000000"/>
              <w:right w:val="single" w:sz="8" w:space="0" w:color="auto"/>
            </w:tcBorders>
            <w:shd w:val="clear" w:color="auto" w:fill="D9D9D9"/>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 </w:t>
            </w:r>
          </w:p>
        </w:tc>
        <w:tc>
          <w:tcPr>
            <w:tcW w:w="1985"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c>
          <w:tcPr>
            <w:tcW w:w="1985" w:type="dxa"/>
            <w:tcBorders>
              <w:top w:val="nil"/>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83</w:t>
            </w:r>
          </w:p>
        </w:tc>
      </w:tr>
      <w:tr w:rsidR="00CE704A" w:rsidRPr="00CE704A" w:rsidTr="006F6165">
        <w:trPr>
          <w:trHeight w:val="284"/>
        </w:trPr>
        <w:tc>
          <w:tcPr>
            <w:tcW w:w="26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Non – FSM (39 pupils)</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Working at expected outcome and above expected outcomes.</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69</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54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64</w:t>
            </w:r>
          </w:p>
        </w:tc>
      </w:tr>
      <w:tr w:rsidR="00CE704A" w:rsidRPr="00CE704A" w:rsidTr="006F6165">
        <w:trPr>
          <w:trHeight w:val="2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TA - Outcomes – working at greater depth</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26</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3</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26</w:t>
            </w:r>
          </w:p>
        </w:tc>
      </w:tr>
      <w:tr w:rsidR="00CE704A" w:rsidRPr="00CE704A" w:rsidTr="006F6165">
        <w:trPr>
          <w:trHeight w:val="2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04A" w:rsidRPr="00CE704A" w:rsidRDefault="00CE704A" w:rsidP="006F6165">
            <w:pPr>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Test – attained a scaled score above 100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69</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E704A" w:rsidRPr="00CE704A" w:rsidRDefault="00CE704A" w:rsidP="006F6165">
            <w:pPr>
              <w:spacing w:after="0" w:line="240" w:lineRule="auto"/>
              <w:jc w:val="center"/>
              <w:rPr>
                <w:rFonts w:asciiTheme="minorHAnsi" w:hAnsiTheme="minorHAnsi" w:cstheme="minorHAnsi"/>
                <w:color w:val="201F1E"/>
                <w:sz w:val="20"/>
                <w:szCs w:val="20"/>
              </w:rPr>
            </w:pPr>
            <w:r w:rsidRPr="00CE704A">
              <w:rPr>
                <w:rFonts w:asciiTheme="minorHAnsi" w:hAnsiTheme="minorHAnsi" w:cstheme="minorHAnsi"/>
                <w:color w:val="201F1E"/>
                <w:sz w:val="20"/>
                <w:szCs w:val="20"/>
              </w:rPr>
              <w:t>64</w:t>
            </w:r>
          </w:p>
        </w:tc>
      </w:tr>
    </w:tbl>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(Compared to National Data for 2022 released July 2022.)</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i/>
          <w:iCs/>
          <w:color w:val="201F1E"/>
          <w:sz w:val="20"/>
          <w:szCs w:val="20"/>
          <w:bdr w:val="none" w:sz="0" w:space="0" w:color="auto" w:frame="1"/>
        </w:rPr>
        <w:t> </w:t>
      </w:r>
    </w:p>
    <w:p w:rsidR="00CE704A" w:rsidRPr="00CE704A" w:rsidRDefault="00CE704A" w:rsidP="00CE704A">
      <w:pPr>
        <w:shd w:val="clear" w:color="auto" w:fill="FFFFFF"/>
        <w:spacing w:after="0" w:line="240" w:lineRule="auto"/>
        <w:rPr>
          <w:rFonts w:asciiTheme="minorHAnsi" w:hAnsiTheme="minorHAnsi" w:cstheme="minorHAnsi"/>
          <w:color w:val="201F1E"/>
          <w:sz w:val="20"/>
          <w:szCs w:val="20"/>
        </w:rPr>
      </w:pPr>
      <w:r w:rsidRPr="00CE704A">
        <w:rPr>
          <w:rFonts w:asciiTheme="minorHAnsi" w:hAnsiTheme="minorHAnsi" w:cstheme="minorHAnsi"/>
          <w:color w:val="201F1E"/>
          <w:sz w:val="20"/>
          <w:szCs w:val="20"/>
          <w:bdr w:val="none" w:sz="0" w:space="0" w:color="auto" w:frame="1"/>
        </w:rPr>
        <w:t>The above results show that Pupil Premium pupils did exceptionally well. This is due to all the initiatives which have been in place for several years now and have ensured that the gap between financially disadvantaged pupils and the rest of the cohort has been reduced to almost nil.  No data has been received from the DfE with regard to progress measures at this time. 1:1 tuition was offered to all Pupil Premium pupils in Year 6 and this has resulted in accelerated progress across this period. Reading groups, small group work + parent helper reading support was put in place to ensure that these pupils made at least expected progress by the end of Key Stage 2. The higher ability pupils had literacy and maths challenges to ensure that their progress was also boosted in recognition of their higher ability needs.  Support given to Pupil Premium pupils was tracked by the Pastoral Leader and was reported to Governors.</w:t>
      </w:r>
    </w:p>
    <w:p w:rsidR="00822C23" w:rsidRDefault="00CE704A">
      <w:pPr>
        <w:pStyle w:val="Heading2"/>
        <w:spacing w:before="600"/>
        <w:rPr>
          <w:rFonts w:asciiTheme="minorHAnsi" w:hAnsiTheme="minorHAnsi" w:cstheme="minorHAnsi"/>
        </w:rPr>
      </w:pPr>
      <w:r>
        <w:rPr>
          <w:rFonts w:asciiTheme="minorHAnsi" w:hAnsiTheme="minorHAnsi" w:cstheme="minorHAnsi"/>
        </w:rPr>
        <w:t>E</w:t>
      </w:r>
      <w:r w:rsidR="00253A5C">
        <w:rPr>
          <w:rFonts w:asciiTheme="minorHAnsi" w:hAnsiTheme="minorHAnsi" w:cstheme="minorHAnsi"/>
        </w:rPr>
        <w:t>xternally provided programmes</w:t>
      </w:r>
    </w:p>
    <w:p w:rsidR="00822C23" w:rsidRDefault="00253A5C">
      <w:pPr>
        <w:rPr>
          <w:rFonts w:asciiTheme="minorHAnsi" w:hAnsiTheme="minorHAnsi" w:cstheme="minorHAnsi"/>
          <w:i/>
          <w:iCs/>
        </w:rPr>
      </w:pPr>
      <w:r>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822C2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2C23" w:rsidRDefault="00253A5C">
            <w:pPr>
              <w:pStyle w:val="TableHeader"/>
              <w:jc w:val="left"/>
              <w:rPr>
                <w:rFonts w:asciiTheme="minorHAnsi" w:hAnsiTheme="minorHAnsi" w:cstheme="minorHAnsi"/>
              </w:rPr>
            </w:pPr>
            <w:r>
              <w:rPr>
                <w:rFonts w:asciiTheme="minorHAnsi" w:hAnsiTheme="minorHAnsi" w:cstheme="minorHAnsi"/>
              </w:rPr>
              <w:t>Provider</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3E0B66">
            <w:pPr>
              <w:pStyle w:val="TableRow"/>
              <w:rPr>
                <w:rFonts w:asciiTheme="minorHAnsi" w:hAnsiTheme="minorHAnsi" w:cstheme="minorHAnsi"/>
              </w:rPr>
            </w:pPr>
            <w:r>
              <w:rPr>
                <w:rFonts w:asciiTheme="minorHAnsi" w:hAnsiTheme="minorHAnsi" w:cstheme="minorHAnsi"/>
              </w:rPr>
              <w:t>Home to School Work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rPr>
            </w:pPr>
            <w:r>
              <w:rPr>
                <w:rFonts w:asciiTheme="minorHAnsi" w:hAnsiTheme="minorHAnsi" w:cstheme="minorHAnsi"/>
              </w:rPr>
              <w:t>CGP workbooks</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3E0B66">
            <w:pPr>
              <w:pStyle w:val="TableRow"/>
              <w:rPr>
                <w:rFonts w:asciiTheme="minorHAnsi" w:hAnsiTheme="minorHAnsi" w:cstheme="minorHAnsi"/>
              </w:rPr>
            </w:pPr>
            <w:r>
              <w:rPr>
                <w:rFonts w:asciiTheme="minorHAnsi" w:hAnsiTheme="minorHAnsi" w:cstheme="minorHAnsi"/>
              </w:rPr>
              <w:t>Reading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rPr>
            </w:pPr>
            <w:r>
              <w:rPr>
                <w:rFonts w:asciiTheme="minorHAnsi" w:hAnsiTheme="minorHAnsi" w:cstheme="minorHAnsi"/>
              </w:rPr>
              <w:t>Bug Club on-line reading resources</w:t>
            </w:r>
          </w:p>
        </w:tc>
      </w:tr>
      <w:tr w:rsidR="00822C2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3E0B66">
            <w:pPr>
              <w:pStyle w:val="TableRow"/>
              <w:rPr>
                <w:rFonts w:asciiTheme="minorHAnsi" w:hAnsiTheme="minorHAnsi" w:cstheme="minorHAnsi"/>
              </w:rPr>
            </w:pPr>
            <w:r>
              <w:rPr>
                <w:rFonts w:asciiTheme="minorHAnsi" w:hAnsiTheme="minorHAnsi" w:cstheme="minorHAnsi"/>
              </w:rPr>
              <w:t>Learning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pStyle w:val="TableRowCentered"/>
              <w:jc w:val="left"/>
              <w:rPr>
                <w:rFonts w:asciiTheme="minorHAnsi" w:hAnsiTheme="minorHAnsi" w:cstheme="minorHAnsi"/>
              </w:rPr>
            </w:pPr>
            <w:proofErr w:type="spellStart"/>
            <w:r>
              <w:rPr>
                <w:rFonts w:asciiTheme="minorHAnsi" w:hAnsiTheme="minorHAnsi" w:cstheme="minorHAnsi"/>
              </w:rPr>
              <w:t>Ness</w:t>
            </w:r>
            <w:r w:rsidR="003E0B66">
              <w:rPr>
                <w:rFonts w:asciiTheme="minorHAnsi" w:hAnsiTheme="minorHAnsi" w:cstheme="minorHAnsi"/>
              </w:rPr>
              <w:t>y</w:t>
            </w:r>
            <w:proofErr w:type="spellEnd"/>
          </w:p>
        </w:tc>
      </w:tr>
    </w:tbl>
    <w:p w:rsidR="00822C23" w:rsidRDefault="00E44D54">
      <w:pPr>
        <w:pStyle w:val="Heading1"/>
        <w:rPr>
          <w:rFonts w:asciiTheme="minorHAnsi" w:hAnsiTheme="minorHAnsi" w:cstheme="minorHAnsi"/>
        </w:rPr>
      </w:pPr>
      <w:r>
        <w:rPr>
          <w:rFonts w:asciiTheme="minorHAnsi" w:hAnsiTheme="minorHAnsi" w:cstheme="minorHAnsi"/>
        </w:rPr>
        <w:lastRenderedPageBreak/>
        <w:t>F</w:t>
      </w:r>
      <w:r w:rsidR="00253A5C">
        <w:rPr>
          <w:rFonts w:asciiTheme="minorHAnsi" w:hAnsiTheme="minorHAnsi" w:cstheme="minorHAnsi"/>
        </w:rPr>
        <w:t>urther information</w:t>
      </w:r>
    </w:p>
    <w:tbl>
      <w:tblPr>
        <w:tblW w:w="9486" w:type="dxa"/>
        <w:tblCellMar>
          <w:left w:w="10" w:type="dxa"/>
          <w:right w:w="10" w:type="dxa"/>
        </w:tblCellMar>
        <w:tblLook w:val="04A0" w:firstRow="1" w:lastRow="0" w:firstColumn="1" w:lastColumn="0" w:noHBand="0" w:noVBand="1"/>
      </w:tblPr>
      <w:tblGrid>
        <w:gridCol w:w="9486"/>
      </w:tblGrid>
      <w:tr w:rsidR="00822C2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23" w:rsidRDefault="00253A5C">
            <w:pPr>
              <w:spacing w:before="120" w:after="120"/>
              <w:rPr>
                <w:rFonts w:asciiTheme="minorHAnsi" w:hAnsiTheme="minorHAnsi" w:cstheme="minorHAnsi"/>
                <w:iCs/>
              </w:rPr>
            </w:pPr>
            <w:r>
              <w:rPr>
                <w:rFonts w:asciiTheme="minorHAnsi" w:hAnsiTheme="minorHAnsi" w:cstheme="minorHAnsi"/>
                <w:iCs/>
              </w:rPr>
              <w:t>We support the children’s wellbeing by providing a school counselling service to help address barriers to learning, such as anxiety.</w:t>
            </w:r>
          </w:p>
          <w:p w:rsidR="00822C23" w:rsidRDefault="00822C23">
            <w:pPr>
              <w:spacing w:before="120" w:after="120"/>
              <w:rPr>
                <w:rFonts w:asciiTheme="minorHAnsi" w:hAnsiTheme="minorHAnsi" w:cstheme="minorHAnsi"/>
                <w:iCs/>
              </w:rPr>
            </w:pPr>
          </w:p>
          <w:p w:rsidR="00822C23" w:rsidRDefault="00822C23">
            <w:pPr>
              <w:spacing w:before="120" w:after="120"/>
              <w:rPr>
                <w:rFonts w:asciiTheme="minorHAnsi" w:hAnsiTheme="minorHAnsi" w:cstheme="minorHAnsi"/>
                <w:i/>
                <w:iCs/>
              </w:rPr>
            </w:pPr>
          </w:p>
        </w:tc>
      </w:tr>
      <w:bookmarkEnd w:id="14"/>
      <w:bookmarkEnd w:id="15"/>
      <w:bookmarkEnd w:id="16"/>
    </w:tbl>
    <w:p w:rsidR="00822C23" w:rsidRDefault="00822C23">
      <w:pPr>
        <w:rPr>
          <w:rFonts w:asciiTheme="minorHAnsi" w:hAnsiTheme="minorHAnsi" w:cstheme="minorHAnsi"/>
        </w:rPr>
      </w:pPr>
    </w:p>
    <w:sectPr w:rsidR="00822C23" w:rsidSect="00106EE5">
      <w:headerReference w:type="default" r:id="rId7"/>
      <w:footerReference w:type="default" r:id="rId8"/>
      <w:pgSz w:w="11906" w:h="16838"/>
      <w:pgMar w:top="709"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23" w:rsidRDefault="00253A5C">
      <w:pPr>
        <w:spacing w:after="0" w:line="240" w:lineRule="auto"/>
      </w:pPr>
      <w:r>
        <w:separator/>
      </w:r>
    </w:p>
  </w:endnote>
  <w:endnote w:type="continuationSeparator" w:id="0">
    <w:p w:rsidR="00822C23" w:rsidRDefault="0025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23" w:rsidRDefault="00253A5C">
    <w:pPr>
      <w:pStyle w:val="Footer"/>
      <w:ind w:firstLine="4513"/>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23" w:rsidRDefault="00253A5C">
      <w:pPr>
        <w:spacing w:after="0" w:line="240" w:lineRule="auto"/>
      </w:pPr>
      <w:r>
        <w:separator/>
      </w:r>
    </w:p>
  </w:footnote>
  <w:footnote w:type="continuationSeparator" w:id="0">
    <w:p w:rsidR="00822C23" w:rsidRDefault="0025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23" w:rsidRDefault="0082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6463F9"/>
    <w:multiLevelType w:val="multilevel"/>
    <w:tmpl w:val="2890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23"/>
    <w:rsid w:val="000A23E3"/>
    <w:rsid w:val="00106EE5"/>
    <w:rsid w:val="001A60F7"/>
    <w:rsid w:val="00253A5C"/>
    <w:rsid w:val="00380521"/>
    <w:rsid w:val="003E0B66"/>
    <w:rsid w:val="005D4EF2"/>
    <w:rsid w:val="00600CA7"/>
    <w:rsid w:val="007024E0"/>
    <w:rsid w:val="0074600F"/>
    <w:rsid w:val="00822C23"/>
    <w:rsid w:val="0086119D"/>
    <w:rsid w:val="009702AB"/>
    <w:rsid w:val="009743FB"/>
    <w:rsid w:val="00AD7EDC"/>
    <w:rsid w:val="00AF6CBC"/>
    <w:rsid w:val="00B21860"/>
    <w:rsid w:val="00BA07A7"/>
    <w:rsid w:val="00BB07BE"/>
    <w:rsid w:val="00C5130D"/>
    <w:rsid w:val="00CE704A"/>
    <w:rsid w:val="00D22F7A"/>
    <w:rsid w:val="00E44D54"/>
    <w:rsid w:val="00EF416F"/>
    <w:rsid w:val="00F361B0"/>
    <w:rsid w:val="00FD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110B"/>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Caroline Fox</cp:lastModifiedBy>
  <cp:revision>2</cp:revision>
  <cp:lastPrinted>2022-09-06T11:01:00Z</cp:lastPrinted>
  <dcterms:created xsi:type="dcterms:W3CDTF">2022-09-06T11:01:00Z</dcterms:created>
  <dcterms:modified xsi:type="dcterms:W3CDTF">2022-09-06T11:01:00Z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