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rebuchet MS" w:hAnsi="Trebuchet MS"/>
          <w:b/>
          <w:sz w:val="28"/>
        </w:rPr>
      </w:pPr>
      <w:r>
        <w:rPr>
          <w:rFonts w:ascii="Trebuchet MS" w:hAnsi="Trebuchet MS"/>
          <w:b/>
          <w:noProof/>
          <w:sz w:val="28"/>
          <w:lang w:eastAsia="en-GB"/>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0</wp:posOffset>
            </wp:positionV>
            <wp:extent cx="1152525" cy="1458078"/>
            <wp:effectExtent l="38100" t="38100" r="28575" b="469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52525" cy="1458078"/>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pPr>
        <w:rPr>
          <w:rFonts w:ascii="Trebuchet MS" w:hAnsi="Trebuchet MS"/>
          <w:b/>
          <w:sz w:val="28"/>
        </w:rPr>
      </w:pPr>
    </w:p>
    <w:p>
      <w:pPr>
        <w:rPr>
          <w:rFonts w:ascii="Trebuchet MS" w:hAnsi="Trebuchet MS"/>
          <w:b/>
          <w:sz w:val="28"/>
        </w:rPr>
      </w:pPr>
      <w:r>
        <w:rPr>
          <w:rFonts w:ascii="Trebuchet MS" w:hAnsi="Trebuchet MS"/>
          <w:b/>
          <w:sz w:val="28"/>
        </w:rPr>
        <w:t>Jotmans Hall Primary School</w:t>
      </w:r>
    </w:p>
    <w:p>
      <w:pPr>
        <w:rPr>
          <w:rFonts w:ascii="Trebuchet MS" w:hAnsi="Trebuchet MS"/>
          <w:b/>
          <w:sz w:val="28"/>
        </w:rPr>
      </w:pPr>
    </w:p>
    <w:p>
      <w:pPr>
        <w:pBdr>
          <w:bottom w:val="single" w:sz="4" w:space="1" w:color="auto"/>
        </w:pBdr>
        <w:rPr>
          <w:rFonts w:ascii="Trebuchet MS" w:hAnsi="Trebuchet MS"/>
          <w:b/>
          <w:sz w:val="28"/>
        </w:rPr>
      </w:pPr>
      <w:r>
        <w:rPr>
          <w:rFonts w:ascii="Trebuchet MS" w:hAnsi="Trebuchet MS"/>
          <w:b/>
          <w:sz w:val="28"/>
        </w:rPr>
        <w:t>Equality Statement</w:t>
      </w:r>
    </w:p>
    <w:p>
      <w:pPr>
        <w:rPr>
          <w:rFonts w:ascii="Trebuchet MS" w:hAnsi="Trebuchet MS"/>
          <w:sz w:val="24"/>
        </w:rPr>
      </w:pPr>
      <w:r>
        <w:rPr>
          <w:rFonts w:ascii="Trebuchet MS" w:hAnsi="Trebuchet MS"/>
          <w:sz w:val="24"/>
        </w:rPr>
        <w:t>At Jotmans Hall Primary School we are committed to:</w:t>
      </w:r>
    </w:p>
    <w:p>
      <w:pPr>
        <w:pStyle w:val="ListParagraph"/>
        <w:numPr>
          <w:ilvl w:val="0"/>
          <w:numId w:val="1"/>
        </w:numPr>
        <w:rPr>
          <w:rFonts w:ascii="Trebuchet MS" w:hAnsi="Trebuchet MS"/>
          <w:sz w:val="24"/>
        </w:rPr>
      </w:pPr>
      <w:r>
        <w:rPr>
          <w:rFonts w:ascii="Trebuchet MS" w:hAnsi="Trebuchet MS"/>
          <w:sz w:val="24"/>
        </w:rPr>
        <w:t>Promoting equality of opportunity</w:t>
      </w:r>
    </w:p>
    <w:p>
      <w:pPr>
        <w:pStyle w:val="ListParagraph"/>
        <w:numPr>
          <w:ilvl w:val="0"/>
          <w:numId w:val="1"/>
        </w:numPr>
        <w:rPr>
          <w:rFonts w:ascii="Trebuchet MS" w:hAnsi="Trebuchet MS"/>
          <w:sz w:val="24"/>
        </w:rPr>
      </w:pPr>
      <w:r>
        <w:rPr>
          <w:rFonts w:ascii="Trebuchet MS" w:hAnsi="Trebuchet MS"/>
          <w:sz w:val="24"/>
        </w:rPr>
        <w:t>Eliminating discrimination and harassment</w:t>
      </w:r>
    </w:p>
    <w:p>
      <w:pPr>
        <w:pStyle w:val="ListParagraph"/>
        <w:numPr>
          <w:ilvl w:val="0"/>
          <w:numId w:val="1"/>
        </w:numPr>
        <w:rPr>
          <w:rFonts w:ascii="Trebuchet MS" w:hAnsi="Trebuchet MS"/>
          <w:sz w:val="24"/>
        </w:rPr>
      </w:pPr>
      <w:r>
        <w:rPr>
          <w:rFonts w:ascii="Trebuchet MS" w:hAnsi="Trebuchet MS"/>
          <w:sz w:val="24"/>
        </w:rPr>
        <w:t>Valuing diversity and promoting positive relationships</w:t>
      </w:r>
    </w:p>
    <w:p>
      <w:pPr>
        <w:pStyle w:val="ListParagraph"/>
        <w:numPr>
          <w:ilvl w:val="0"/>
          <w:numId w:val="1"/>
        </w:numPr>
        <w:rPr>
          <w:rFonts w:ascii="Trebuchet MS" w:hAnsi="Trebuchet MS"/>
          <w:sz w:val="24"/>
        </w:rPr>
      </w:pPr>
      <w:r>
        <w:rPr>
          <w:rFonts w:ascii="Trebuchet MS" w:hAnsi="Trebuchet MS"/>
          <w:sz w:val="24"/>
        </w:rPr>
        <w:t>Providing an inclusive education which enables all pupils to develop their full potential meeting the requirements of the Equality Act 2010.</w:t>
      </w:r>
    </w:p>
    <w:p>
      <w:pPr>
        <w:rPr>
          <w:rFonts w:ascii="Trebuchet MS" w:hAnsi="Trebuchet MS"/>
          <w:b/>
          <w:sz w:val="24"/>
        </w:rPr>
      </w:pPr>
      <w:r>
        <w:rPr>
          <w:rFonts w:ascii="Trebuchet MS" w:hAnsi="Trebuchet MS"/>
          <w:b/>
          <w:sz w:val="24"/>
        </w:rPr>
        <w:t>The Equality Act 2010</w:t>
      </w:r>
    </w:p>
    <w:p>
      <w:pPr>
        <w:rPr>
          <w:rFonts w:ascii="Trebuchet MS" w:hAnsi="Trebuchet MS"/>
          <w:sz w:val="24"/>
        </w:rPr>
      </w:pPr>
      <w:r>
        <w:rPr>
          <w:rFonts w:ascii="Trebuchet MS" w:hAnsi="Trebuchet MS"/>
          <w:sz w:val="24"/>
        </w:rPr>
        <w:t>The Equality Act 20210 replaces previous anti-discrimination legislation with a single Act. The Equality Duty replaces the three previous public sector equality duties – for race, disability and gender.</w:t>
      </w:r>
    </w:p>
    <w:p>
      <w:pPr>
        <w:rPr>
          <w:rFonts w:ascii="Trebuchet MS" w:hAnsi="Trebuchet MS"/>
          <w:sz w:val="24"/>
        </w:rPr>
      </w:pPr>
      <w:r>
        <w:rPr>
          <w:rFonts w:ascii="Trebuchet MS" w:hAnsi="Trebuchet MS"/>
          <w:sz w:val="24"/>
        </w:rPr>
        <w:t>The Act protects pupils from discrimination and harassment based on ‘protected characteristics’.</w:t>
      </w:r>
    </w:p>
    <w:p>
      <w:pPr>
        <w:rPr>
          <w:rFonts w:ascii="Trebuchet MS" w:hAnsi="Trebuchet MS"/>
          <w:sz w:val="24"/>
        </w:rPr>
      </w:pPr>
      <w:r>
        <w:rPr>
          <w:rFonts w:ascii="Trebuchet MS" w:hAnsi="Trebuchet MS"/>
          <w:sz w:val="24"/>
        </w:rPr>
        <w:t xml:space="preserve">The protected characteristics under the schools provisions are: </w:t>
      </w:r>
    </w:p>
    <w:p>
      <w:pPr>
        <w:pStyle w:val="ListParagraph"/>
        <w:numPr>
          <w:ilvl w:val="0"/>
          <w:numId w:val="2"/>
        </w:numPr>
        <w:rPr>
          <w:rFonts w:ascii="Trebuchet MS" w:hAnsi="Trebuchet MS"/>
          <w:sz w:val="24"/>
        </w:rPr>
      </w:pPr>
      <w:r>
        <w:rPr>
          <w:rFonts w:ascii="Trebuchet MS" w:hAnsi="Trebuchet MS"/>
          <w:sz w:val="24"/>
        </w:rPr>
        <w:t>Age</w:t>
      </w:r>
    </w:p>
    <w:p>
      <w:pPr>
        <w:pStyle w:val="ListParagraph"/>
        <w:numPr>
          <w:ilvl w:val="0"/>
          <w:numId w:val="2"/>
        </w:numPr>
        <w:rPr>
          <w:rFonts w:ascii="Trebuchet MS" w:hAnsi="Trebuchet MS"/>
          <w:sz w:val="24"/>
        </w:rPr>
      </w:pPr>
      <w:r>
        <w:rPr>
          <w:rFonts w:ascii="Trebuchet MS" w:hAnsi="Trebuchet MS"/>
          <w:sz w:val="24"/>
        </w:rPr>
        <w:t xml:space="preserve">Disability </w:t>
      </w:r>
    </w:p>
    <w:p>
      <w:pPr>
        <w:pStyle w:val="ListParagraph"/>
        <w:numPr>
          <w:ilvl w:val="0"/>
          <w:numId w:val="2"/>
        </w:numPr>
        <w:rPr>
          <w:rFonts w:ascii="Trebuchet MS" w:hAnsi="Trebuchet MS"/>
          <w:sz w:val="24"/>
        </w:rPr>
      </w:pPr>
      <w:r>
        <w:rPr>
          <w:rFonts w:ascii="Trebuchet MS" w:hAnsi="Trebuchet MS"/>
          <w:sz w:val="24"/>
        </w:rPr>
        <w:t xml:space="preserve">Gender reassignment </w:t>
      </w:r>
    </w:p>
    <w:p>
      <w:pPr>
        <w:pStyle w:val="ListParagraph"/>
        <w:numPr>
          <w:ilvl w:val="0"/>
          <w:numId w:val="2"/>
        </w:numPr>
        <w:rPr>
          <w:rFonts w:ascii="Trebuchet MS" w:hAnsi="Trebuchet MS"/>
          <w:sz w:val="24"/>
        </w:rPr>
      </w:pPr>
      <w:r>
        <w:rPr>
          <w:rFonts w:ascii="Trebuchet MS" w:hAnsi="Trebuchet MS"/>
          <w:sz w:val="24"/>
        </w:rPr>
        <w:t xml:space="preserve">Pregnancy and maternity </w:t>
      </w:r>
    </w:p>
    <w:p>
      <w:pPr>
        <w:pStyle w:val="ListParagraph"/>
        <w:numPr>
          <w:ilvl w:val="0"/>
          <w:numId w:val="2"/>
        </w:numPr>
        <w:rPr>
          <w:rFonts w:ascii="Trebuchet MS" w:hAnsi="Trebuchet MS"/>
          <w:sz w:val="24"/>
        </w:rPr>
      </w:pPr>
      <w:r>
        <w:rPr>
          <w:rFonts w:ascii="Trebuchet MS" w:hAnsi="Trebuchet MS"/>
          <w:sz w:val="24"/>
        </w:rPr>
        <w:t xml:space="preserve">Race </w:t>
      </w:r>
    </w:p>
    <w:p>
      <w:pPr>
        <w:pStyle w:val="ListParagraph"/>
        <w:numPr>
          <w:ilvl w:val="0"/>
          <w:numId w:val="2"/>
        </w:numPr>
        <w:rPr>
          <w:rFonts w:ascii="Trebuchet MS" w:hAnsi="Trebuchet MS"/>
          <w:sz w:val="24"/>
        </w:rPr>
      </w:pPr>
      <w:r>
        <w:rPr>
          <w:rFonts w:ascii="Trebuchet MS" w:hAnsi="Trebuchet MS"/>
          <w:sz w:val="24"/>
        </w:rPr>
        <w:t xml:space="preserve">Religion or belief </w:t>
      </w:r>
    </w:p>
    <w:p>
      <w:pPr>
        <w:pStyle w:val="ListParagraph"/>
        <w:numPr>
          <w:ilvl w:val="0"/>
          <w:numId w:val="2"/>
        </w:numPr>
        <w:rPr>
          <w:rFonts w:ascii="Trebuchet MS" w:hAnsi="Trebuchet MS"/>
          <w:sz w:val="24"/>
        </w:rPr>
      </w:pPr>
      <w:r>
        <w:rPr>
          <w:rFonts w:ascii="Trebuchet MS" w:hAnsi="Trebuchet MS"/>
          <w:sz w:val="24"/>
        </w:rPr>
        <w:t xml:space="preserve">Sex </w:t>
      </w:r>
    </w:p>
    <w:p>
      <w:pPr>
        <w:pStyle w:val="ListParagraph"/>
        <w:numPr>
          <w:ilvl w:val="0"/>
          <w:numId w:val="2"/>
        </w:numPr>
        <w:rPr>
          <w:rFonts w:ascii="Trebuchet MS" w:hAnsi="Trebuchet MS"/>
          <w:sz w:val="24"/>
        </w:rPr>
      </w:pPr>
      <w:r>
        <w:rPr>
          <w:rFonts w:ascii="Trebuchet MS" w:hAnsi="Trebuchet MS"/>
          <w:sz w:val="24"/>
        </w:rPr>
        <w:t>Sexual orientation</w:t>
      </w:r>
    </w:p>
    <w:p>
      <w:pPr>
        <w:rPr>
          <w:rFonts w:ascii="Trebuchet MS" w:hAnsi="Trebuchet MS"/>
          <w:sz w:val="24"/>
        </w:rPr>
      </w:pPr>
      <w:r>
        <w:rPr>
          <w:rFonts w:ascii="Trebuchet MS" w:hAnsi="Trebuchet MS"/>
          <w:sz w:val="24"/>
        </w:rPr>
        <w:t>We ensure that we have due regard to the need to:</w:t>
      </w:r>
    </w:p>
    <w:p>
      <w:pPr>
        <w:pStyle w:val="ListParagraph"/>
        <w:numPr>
          <w:ilvl w:val="0"/>
          <w:numId w:val="5"/>
        </w:numPr>
        <w:rPr>
          <w:rFonts w:ascii="Trebuchet MS" w:hAnsi="Trebuchet MS"/>
          <w:sz w:val="24"/>
        </w:rPr>
      </w:pPr>
      <w:r>
        <w:rPr>
          <w:rFonts w:ascii="Trebuchet MS" w:hAnsi="Trebuchet MS"/>
          <w:sz w:val="24"/>
        </w:rPr>
        <w:t>Eliminate unlawful discrimination, harassment and victimisation and other conduct that is prohibited by the Act.</w:t>
      </w:r>
    </w:p>
    <w:p>
      <w:pPr>
        <w:pStyle w:val="ListParagraph"/>
        <w:numPr>
          <w:ilvl w:val="0"/>
          <w:numId w:val="5"/>
        </w:numPr>
        <w:rPr>
          <w:rFonts w:ascii="Trebuchet MS" w:hAnsi="Trebuchet MS"/>
          <w:sz w:val="24"/>
        </w:rPr>
      </w:pPr>
      <w:r>
        <w:rPr>
          <w:rFonts w:ascii="Trebuchet MS" w:hAnsi="Trebuchet MS"/>
          <w:sz w:val="24"/>
        </w:rPr>
        <w:t>Advance equality of opportunity between people who share a characteristic and those that don’t.</w:t>
      </w:r>
    </w:p>
    <w:p>
      <w:pPr>
        <w:pStyle w:val="ListParagraph"/>
        <w:numPr>
          <w:ilvl w:val="0"/>
          <w:numId w:val="5"/>
        </w:numPr>
        <w:rPr>
          <w:rFonts w:ascii="Trebuchet MS" w:hAnsi="Trebuchet MS"/>
          <w:sz w:val="24"/>
        </w:rPr>
      </w:pPr>
      <w:r>
        <w:rPr>
          <w:rFonts w:ascii="Trebuchet MS" w:hAnsi="Trebuchet MS"/>
          <w:sz w:val="24"/>
        </w:rPr>
        <w:t>Foster good relations between people who share a characteristic and those who don’t.</w:t>
      </w:r>
    </w:p>
    <w:p>
      <w:pPr>
        <w:rPr>
          <w:rFonts w:ascii="Trebuchet MS" w:hAnsi="Trebuchet MS"/>
          <w:sz w:val="24"/>
        </w:rPr>
      </w:pPr>
      <w:r>
        <w:rPr>
          <w:rFonts w:ascii="Trebuchet MS" w:hAnsi="Trebuchet MS"/>
          <w:sz w:val="24"/>
        </w:rPr>
        <w:t>The Governing Body will ensure, that in the cycle of policy reviews, that policies and practices are scrutinised to identify the effects they have on individuals or groups of people in relation to equality.</w:t>
      </w:r>
    </w:p>
    <w:p>
      <w:pPr>
        <w:pBdr>
          <w:bottom w:val="single" w:sz="4" w:space="1" w:color="auto"/>
        </w:pBdr>
        <w:rPr>
          <w:rFonts w:ascii="Trebuchet MS" w:hAnsi="Trebuchet MS"/>
          <w:b/>
          <w:sz w:val="28"/>
        </w:rPr>
      </w:pPr>
      <w:r>
        <w:rPr>
          <w:rFonts w:ascii="Trebuchet MS" w:hAnsi="Trebuchet MS"/>
          <w:b/>
          <w:noProof/>
          <w:sz w:val="28"/>
          <w:lang w:eastAsia="en-GB"/>
        </w:rPr>
        <w:lastRenderedPageBreak/>
        <w:drawing>
          <wp:anchor distT="0" distB="0" distL="114300" distR="114300" simplePos="0" relativeHeight="251660288" behindDoc="1" locked="0" layoutInCell="1" allowOverlap="1">
            <wp:simplePos x="0" y="0"/>
            <wp:positionH relativeFrom="column">
              <wp:posOffset>5724525</wp:posOffset>
            </wp:positionH>
            <wp:positionV relativeFrom="paragraph">
              <wp:posOffset>-428625</wp:posOffset>
            </wp:positionV>
            <wp:extent cx="451737" cy="571500"/>
            <wp:effectExtent l="38100" t="38100" r="43815"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737" cy="5715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Pr>
          <w:rFonts w:ascii="Trebuchet MS" w:hAnsi="Trebuchet MS"/>
          <w:b/>
          <w:sz w:val="28"/>
        </w:rPr>
        <w:t>Our Equality Objectives are:</w:t>
      </w:r>
    </w:p>
    <w:p>
      <w:pPr>
        <w:pStyle w:val="ListParagraph"/>
        <w:numPr>
          <w:ilvl w:val="0"/>
          <w:numId w:val="3"/>
        </w:numPr>
        <w:rPr>
          <w:rFonts w:ascii="Trebuchet MS" w:hAnsi="Trebuchet MS"/>
          <w:sz w:val="24"/>
        </w:rPr>
      </w:pPr>
      <w:r>
        <w:rPr>
          <w:rFonts w:ascii="Trebuchet MS" w:hAnsi="Trebuchet MS"/>
          <w:sz w:val="24"/>
        </w:rPr>
        <w:t>To ensure that all pupils achieve their full potential.</w:t>
      </w:r>
    </w:p>
    <w:p>
      <w:pPr>
        <w:pStyle w:val="ListParagraph"/>
        <w:numPr>
          <w:ilvl w:val="0"/>
          <w:numId w:val="3"/>
        </w:numPr>
        <w:rPr>
          <w:rFonts w:ascii="Trebuchet MS" w:hAnsi="Trebuchet MS"/>
          <w:sz w:val="24"/>
        </w:rPr>
      </w:pPr>
      <w:r>
        <w:rPr>
          <w:rFonts w:ascii="Trebuchet MS" w:hAnsi="Trebuchet MS"/>
          <w:sz w:val="24"/>
        </w:rPr>
        <w:t>To identify barriers to learning and close any gaps in achievement.</w:t>
      </w:r>
    </w:p>
    <w:p>
      <w:pPr>
        <w:pStyle w:val="ListParagraph"/>
        <w:numPr>
          <w:ilvl w:val="0"/>
          <w:numId w:val="3"/>
        </w:numPr>
        <w:rPr>
          <w:rFonts w:ascii="Trebuchet MS" w:hAnsi="Trebuchet MS"/>
          <w:sz w:val="24"/>
        </w:rPr>
      </w:pPr>
      <w:r>
        <w:rPr>
          <w:rFonts w:ascii="Trebuchet MS" w:hAnsi="Trebuchet MS"/>
          <w:sz w:val="24"/>
        </w:rPr>
        <w:t>To promote a deep awareness, understanding and appreciation of the diversity of our local, national and global communities.</w:t>
      </w:r>
    </w:p>
    <w:p>
      <w:pPr>
        <w:rPr>
          <w:rFonts w:ascii="Trebuchet MS" w:hAnsi="Trebuchet MS"/>
          <w:b/>
          <w:sz w:val="24"/>
        </w:rPr>
      </w:pPr>
      <w:r>
        <w:rPr>
          <w:rFonts w:ascii="Trebuchet MS" w:hAnsi="Trebuchet MS"/>
          <w:b/>
          <w:sz w:val="24"/>
        </w:rPr>
        <w:t>We shall achieve these objectives by:</w:t>
      </w:r>
    </w:p>
    <w:p>
      <w:pPr>
        <w:pStyle w:val="ListParagraph"/>
        <w:numPr>
          <w:ilvl w:val="0"/>
          <w:numId w:val="4"/>
        </w:numPr>
        <w:rPr>
          <w:rFonts w:ascii="Trebuchet MS" w:hAnsi="Trebuchet MS"/>
          <w:sz w:val="24"/>
        </w:rPr>
      </w:pPr>
      <w:r>
        <w:rPr>
          <w:rFonts w:ascii="Trebuchet MS" w:hAnsi="Trebuchet MS"/>
          <w:sz w:val="24"/>
        </w:rPr>
        <w:t>Maintaining the highest possible expectations of all pupils. We will communicate our ambition by ensuring teaching is consistently of the highest quality, using assessment to inform planning, and rigorously monitoring progress and standards.</w:t>
      </w:r>
    </w:p>
    <w:p>
      <w:pPr>
        <w:pStyle w:val="ListParagraph"/>
        <w:numPr>
          <w:ilvl w:val="0"/>
          <w:numId w:val="4"/>
        </w:numPr>
        <w:rPr>
          <w:rFonts w:ascii="Trebuchet MS" w:hAnsi="Trebuchet MS"/>
          <w:sz w:val="24"/>
        </w:rPr>
      </w:pPr>
      <w:r>
        <w:rPr>
          <w:rFonts w:ascii="Trebuchet MS" w:hAnsi="Trebuchet MS"/>
          <w:sz w:val="24"/>
        </w:rPr>
        <w:t>Identifying vulnerable groups and individuals and developing teaching and learning that is tailored to individual needs, therefore ensuring good progress is sustained and achievement gaps can be closed.</w:t>
      </w:r>
    </w:p>
    <w:p>
      <w:pPr>
        <w:pStyle w:val="ListParagraph"/>
        <w:numPr>
          <w:ilvl w:val="0"/>
          <w:numId w:val="4"/>
        </w:numPr>
        <w:rPr>
          <w:rFonts w:ascii="Trebuchet MS" w:hAnsi="Trebuchet MS"/>
          <w:sz w:val="24"/>
        </w:rPr>
      </w:pPr>
      <w:r>
        <w:rPr>
          <w:rFonts w:ascii="Trebuchet MS" w:hAnsi="Trebuchet MS"/>
          <w:sz w:val="24"/>
        </w:rPr>
        <w:t>Identifying and exploiting every opportunity in the curriculum and in all the activities of the school for deepening the appreciation, understanding and respect we promote for diversity.</w:t>
      </w:r>
      <w:r>
        <w:rPr>
          <w:rFonts w:ascii="Trebuchet MS" w:hAnsi="Trebuchet MS"/>
          <w:b/>
          <w:noProof/>
          <w:sz w:val="28"/>
          <w:lang w:eastAsia="en-GB"/>
        </w:rPr>
        <w:t xml:space="preserve"> </w:t>
      </w:r>
    </w:p>
    <w:p>
      <w:pPr>
        <w:rPr>
          <w:rFonts w:ascii="Trebuchet MS" w:hAnsi="Trebuchet MS"/>
          <w:sz w:val="24"/>
        </w:rPr>
      </w:pPr>
    </w:p>
    <w:p>
      <w:pPr>
        <w:rPr>
          <w:rFonts w:ascii="Trebuchet MS" w:hAnsi="Trebuchet MS"/>
          <w:sz w:val="24"/>
        </w:rPr>
      </w:pPr>
      <w:r>
        <w:rPr>
          <w:rFonts w:ascii="Trebuchet MS" w:hAnsi="Trebuchet MS"/>
          <w:sz w:val="24"/>
        </w:rPr>
        <w:t>Issued: February 2021</w:t>
      </w:r>
    </w:p>
    <w:p>
      <w:pPr>
        <w:rPr>
          <w:rFonts w:ascii="Trebuchet MS" w:hAnsi="Trebuchet MS"/>
          <w:sz w:val="24"/>
        </w:rPr>
      </w:pPr>
      <w:r>
        <w:rPr>
          <w:rFonts w:ascii="Trebuchet MS" w:hAnsi="Trebuchet MS"/>
          <w:sz w:val="24"/>
        </w:rPr>
        <w:t>Review February 2022</w:t>
      </w:r>
      <w:bookmarkStart w:id="0" w:name="_GoBack"/>
      <w:bookmarkEnd w:id="0"/>
    </w:p>
    <w:p>
      <w:pPr>
        <w:rPr>
          <w:rFonts w:ascii="Trebuchet MS" w:hAnsi="Trebuchet MS"/>
          <w:sz w:val="24"/>
        </w:rPr>
      </w:pPr>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4BC"/>
    <w:multiLevelType w:val="hybridMultilevel"/>
    <w:tmpl w:val="29EC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B0035"/>
    <w:multiLevelType w:val="hybridMultilevel"/>
    <w:tmpl w:val="4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06572"/>
    <w:multiLevelType w:val="hybridMultilevel"/>
    <w:tmpl w:val="20AE3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B6283"/>
    <w:multiLevelType w:val="hybridMultilevel"/>
    <w:tmpl w:val="25FC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0022C"/>
    <w:multiLevelType w:val="hybridMultilevel"/>
    <w:tmpl w:val="182E0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06EA-E9EA-4CF2-B2FB-A8739E2B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2</cp:revision>
  <cp:lastPrinted>2020-02-26T15:04:00Z</cp:lastPrinted>
  <dcterms:created xsi:type="dcterms:W3CDTF">2022-05-27T09:54:00Z</dcterms:created>
  <dcterms:modified xsi:type="dcterms:W3CDTF">2022-05-27T09:54:00Z</dcterms:modified>
</cp:coreProperties>
</file>